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33D" w:rsidRDefault="003D633D" w:rsidP="002F06EA">
      <w:pPr>
        <w:jc w:val="center"/>
        <w:rPr>
          <w:rFonts w:ascii="Times New Roman" w:eastAsia="Times New Roman" w:hAnsi="Times New Roman" w:cs="Times New Roman"/>
          <w:szCs w:val="24"/>
          <w:lang w:eastAsia="el-GR"/>
        </w:rPr>
      </w:pPr>
    </w:p>
    <w:p w:rsidR="003D633D" w:rsidRDefault="003D633D" w:rsidP="002F06EA">
      <w:pPr>
        <w:jc w:val="center"/>
        <w:rPr>
          <w:rFonts w:ascii="Times New Roman" w:eastAsia="Times New Roman" w:hAnsi="Times New Roman" w:cs="Times New Roman"/>
          <w:szCs w:val="24"/>
          <w:lang w:eastAsia="el-GR"/>
        </w:rPr>
      </w:pPr>
    </w:p>
    <w:p w:rsidR="002F06EA" w:rsidRDefault="00CA02FE" w:rsidP="002F06EA">
      <w:pPr>
        <w:jc w:val="center"/>
        <w:rPr>
          <w:rFonts w:ascii="Times New Roman" w:hAnsi="Times New Roman" w:cs="Times New Roman"/>
          <w:color w:val="000000"/>
          <w:sz w:val="28"/>
        </w:rPr>
      </w:pPr>
      <w:r>
        <w:rPr>
          <w:rFonts w:ascii="Times New Roman" w:hAnsi="Times New Roman" w:cs="Times New Roman"/>
          <w:b/>
          <w:color w:val="000000"/>
          <w:sz w:val="28"/>
        </w:rPr>
        <w:t>Βιοχημική διερεύνηση αντιοξειδωτική</w:t>
      </w:r>
      <w:r w:rsidR="00243932">
        <w:rPr>
          <w:rFonts w:ascii="Times New Roman" w:hAnsi="Times New Roman" w:cs="Times New Roman"/>
          <w:b/>
          <w:color w:val="000000"/>
          <w:sz w:val="28"/>
        </w:rPr>
        <w:t>ς</w:t>
      </w:r>
      <w:r w:rsidR="005F0078">
        <w:rPr>
          <w:rFonts w:ascii="Times New Roman" w:hAnsi="Times New Roman" w:cs="Times New Roman"/>
          <w:b/>
          <w:color w:val="000000"/>
          <w:sz w:val="28"/>
        </w:rPr>
        <w:t xml:space="preserve"> δρά</w:t>
      </w:r>
      <w:r>
        <w:rPr>
          <w:rFonts w:ascii="Times New Roman" w:hAnsi="Times New Roman" w:cs="Times New Roman"/>
          <w:b/>
          <w:color w:val="000000"/>
          <w:sz w:val="28"/>
        </w:rPr>
        <w:t xml:space="preserve">σης </w:t>
      </w:r>
      <w:r w:rsidR="002F06EA" w:rsidRPr="002F06EA">
        <w:rPr>
          <w:rFonts w:ascii="Times New Roman" w:hAnsi="Times New Roman" w:cs="Times New Roman"/>
          <w:b/>
          <w:color w:val="000000"/>
          <w:sz w:val="28"/>
        </w:rPr>
        <w:t xml:space="preserve">βιταμινών </w:t>
      </w:r>
      <w:r w:rsidR="00EF30F4">
        <w:rPr>
          <w:rFonts w:ascii="Times New Roman" w:hAnsi="Times New Roman" w:cs="Times New Roman"/>
          <w:b/>
          <w:color w:val="000000"/>
          <w:sz w:val="28"/>
        </w:rPr>
        <w:t xml:space="preserve">και βιταμινοειδών </w:t>
      </w:r>
      <w:r>
        <w:rPr>
          <w:rFonts w:ascii="Times New Roman" w:hAnsi="Times New Roman" w:cs="Times New Roman"/>
          <w:b/>
          <w:color w:val="000000"/>
          <w:sz w:val="28"/>
        </w:rPr>
        <w:t xml:space="preserve">και της αλληλεπίδρασης τους </w:t>
      </w:r>
      <w:r w:rsidR="002F06EA" w:rsidRPr="002F06EA">
        <w:rPr>
          <w:rFonts w:ascii="Times New Roman" w:hAnsi="Times New Roman" w:cs="Times New Roman"/>
          <w:b/>
          <w:color w:val="000000"/>
          <w:sz w:val="28"/>
        </w:rPr>
        <w:t>με ανθρώπινα αιμοπετάλια</w:t>
      </w:r>
    </w:p>
    <w:p w:rsidR="002F06EA" w:rsidRPr="002F06EA" w:rsidRDefault="002F06EA" w:rsidP="002F06EA">
      <w:pPr>
        <w:jc w:val="center"/>
        <w:rPr>
          <w:rFonts w:ascii="Times New Roman" w:hAnsi="Times New Roman" w:cs="Times New Roman"/>
          <w:color w:val="000000"/>
          <w:sz w:val="24"/>
        </w:rPr>
      </w:pPr>
    </w:p>
    <w:p w:rsidR="002F06EA" w:rsidRDefault="002F06EA" w:rsidP="002F06EA">
      <w:pPr>
        <w:jc w:val="center"/>
        <w:rPr>
          <w:rFonts w:ascii="Times New Roman" w:hAnsi="Times New Roman" w:cs="Times New Roman"/>
          <w:color w:val="000000"/>
          <w:sz w:val="24"/>
        </w:rPr>
      </w:pPr>
      <w:r>
        <w:rPr>
          <w:rFonts w:ascii="Times New Roman" w:hAnsi="Times New Roman" w:cs="Times New Roman"/>
          <w:color w:val="000000"/>
          <w:sz w:val="24"/>
        </w:rPr>
        <w:t>ΚΥΡΑΤΖΗ</w:t>
      </w:r>
      <w:r w:rsidRPr="002F06EA">
        <w:rPr>
          <w:rFonts w:ascii="Times New Roman" w:hAnsi="Times New Roman" w:cs="Times New Roman"/>
          <w:color w:val="000000"/>
          <w:sz w:val="24"/>
        </w:rPr>
        <w:t xml:space="preserve"> Κωνσταντίνα,</w:t>
      </w:r>
      <w:r w:rsidR="00E5446A" w:rsidRPr="00E5446A">
        <w:rPr>
          <w:rFonts w:ascii="Times New Roman" w:hAnsi="Times New Roman" w:cs="Times New Roman"/>
          <w:color w:val="000000"/>
          <w:sz w:val="24"/>
        </w:rPr>
        <w:t xml:space="preserve"> </w:t>
      </w:r>
      <w:r w:rsidR="00E5446A">
        <w:rPr>
          <w:rFonts w:ascii="Times New Roman" w:hAnsi="Times New Roman" w:cs="Times New Roman"/>
          <w:color w:val="000000"/>
          <w:sz w:val="24"/>
        </w:rPr>
        <w:t>ΖΑΝΝΑΣ</w:t>
      </w:r>
      <w:r w:rsidR="00E5446A" w:rsidRPr="002F06EA">
        <w:rPr>
          <w:rFonts w:ascii="Times New Roman" w:hAnsi="Times New Roman" w:cs="Times New Roman"/>
          <w:color w:val="000000"/>
          <w:sz w:val="24"/>
        </w:rPr>
        <w:t xml:space="preserve"> Ζήσης, </w:t>
      </w:r>
      <w:r w:rsidR="00E5446A">
        <w:rPr>
          <w:rFonts w:ascii="Times New Roman" w:hAnsi="Times New Roman" w:cs="Times New Roman"/>
          <w:color w:val="000000"/>
          <w:sz w:val="24"/>
        </w:rPr>
        <w:t>ΧΑΤΖΗΚΑΜΑΡΗ</w:t>
      </w:r>
      <w:r w:rsidR="00E5446A" w:rsidRPr="002F06EA">
        <w:rPr>
          <w:rFonts w:ascii="Times New Roman" w:hAnsi="Times New Roman" w:cs="Times New Roman"/>
          <w:color w:val="000000"/>
          <w:sz w:val="24"/>
        </w:rPr>
        <w:t xml:space="preserve"> Μαρία</w:t>
      </w:r>
      <w:r w:rsidR="00CA02FE">
        <w:rPr>
          <w:rFonts w:ascii="Times New Roman" w:hAnsi="Times New Roman" w:cs="Times New Roman"/>
          <w:color w:val="000000"/>
          <w:sz w:val="24"/>
        </w:rPr>
        <w:t>,</w:t>
      </w:r>
      <w:r w:rsidR="00E5446A" w:rsidRPr="00E5446A">
        <w:rPr>
          <w:rFonts w:ascii="Times New Roman" w:hAnsi="Times New Roman" w:cs="Times New Roman"/>
          <w:color w:val="000000"/>
          <w:sz w:val="24"/>
        </w:rPr>
        <w:t xml:space="preserve"> </w:t>
      </w:r>
      <w:r w:rsidR="00E5446A">
        <w:rPr>
          <w:rFonts w:ascii="Times New Roman" w:hAnsi="Times New Roman" w:cs="Times New Roman"/>
          <w:color w:val="000000"/>
          <w:sz w:val="24"/>
        </w:rPr>
        <w:t>ΟΦΡΥΔΟΠΟΥΛΟΥ</w:t>
      </w:r>
      <w:r w:rsidR="00E5446A" w:rsidRPr="002F06EA">
        <w:rPr>
          <w:rFonts w:ascii="Times New Roman" w:hAnsi="Times New Roman" w:cs="Times New Roman"/>
          <w:color w:val="000000"/>
          <w:sz w:val="24"/>
        </w:rPr>
        <w:t xml:space="preserve"> Άννα, </w:t>
      </w:r>
      <w:r>
        <w:rPr>
          <w:rFonts w:ascii="Times New Roman" w:hAnsi="Times New Roman" w:cs="Times New Roman"/>
          <w:color w:val="000000"/>
          <w:sz w:val="24"/>
        </w:rPr>
        <w:t>ΤΣΟΥΠΡΑΣ</w:t>
      </w:r>
      <w:r w:rsidR="00E5446A">
        <w:rPr>
          <w:rFonts w:ascii="Times New Roman" w:hAnsi="Times New Roman" w:cs="Times New Roman"/>
          <w:color w:val="000000"/>
          <w:sz w:val="24"/>
        </w:rPr>
        <w:t xml:space="preserve"> Αλέξανδρος</w:t>
      </w:r>
      <w:r w:rsidRPr="002F06EA">
        <w:rPr>
          <w:rFonts w:ascii="Times New Roman" w:hAnsi="Times New Roman" w:cs="Times New Roman"/>
          <w:color w:val="000000"/>
          <w:sz w:val="24"/>
        </w:rPr>
        <w:t xml:space="preserve"> </w:t>
      </w:r>
    </w:p>
    <w:p w:rsidR="00EF30F4" w:rsidRPr="00E5446A" w:rsidRDefault="00CA02FE" w:rsidP="002F06EA">
      <w:pPr>
        <w:jc w:val="center"/>
        <w:rPr>
          <w:rFonts w:ascii="Times New Roman" w:hAnsi="Times New Roman" w:cs="Times New Roman"/>
          <w:i/>
        </w:rPr>
      </w:pPr>
      <w:r>
        <w:rPr>
          <w:rFonts w:ascii="Times New Roman" w:hAnsi="Times New Roman" w:cs="Times New Roman"/>
          <w:i/>
        </w:rPr>
        <w:t xml:space="preserve">Εργαστήριο Βιοχημείας και Εργαστήριο Ήφαιστος, </w:t>
      </w:r>
      <w:r w:rsidRPr="00E5446A">
        <w:rPr>
          <w:rFonts w:ascii="Times New Roman" w:hAnsi="Times New Roman" w:cs="Times New Roman"/>
          <w:i/>
        </w:rPr>
        <w:t>Τμήμα Χημείας,</w:t>
      </w:r>
      <w:r>
        <w:rPr>
          <w:rFonts w:ascii="Times New Roman" w:hAnsi="Times New Roman" w:cs="Times New Roman"/>
          <w:i/>
        </w:rPr>
        <w:t xml:space="preserve"> </w:t>
      </w:r>
      <w:r w:rsidRPr="00E5446A">
        <w:rPr>
          <w:rFonts w:ascii="Times New Roman" w:hAnsi="Times New Roman" w:cs="Times New Roman"/>
          <w:i/>
        </w:rPr>
        <w:t>Σχολή Θετικών Επιστημών</w:t>
      </w:r>
      <w:r>
        <w:rPr>
          <w:rFonts w:ascii="Times New Roman" w:hAnsi="Times New Roman" w:cs="Times New Roman"/>
          <w:i/>
        </w:rPr>
        <w:t>,</w:t>
      </w:r>
      <w:r w:rsidRPr="00E5446A">
        <w:rPr>
          <w:rFonts w:ascii="Times New Roman" w:hAnsi="Times New Roman" w:cs="Times New Roman"/>
          <w:i/>
        </w:rPr>
        <w:t xml:space="preserve"> </w:t>
      </w:r>
      <w:r w:rsidR="00EF30F4" w:rsidRPr="00E5446A">
        <w:rPr>
          <w:rFonts w:ascii="Times New Roman" w:hAnsi="Times New Roman" w:cs="Times New Roman"/>
          <w:i/>
        </w:rPr>
        <w:t xml:space="preserve">Δημοκρίτειο Πανεπιστήμιο </w:t>
      </w:r>
      <w:r w:rsidR="002F06EA" w:rsidRPr="00E5446A">
        <w:rPr>
          <w:rFonts w:ascii="Times New Roman" w:hAnsi="Times New Roman" w:cs="Times New Roman"/>
          <w:i/>
        </w:rPr>
        <w:t>Θράκης</w:t>
      </w:r>
      <w:r>
        <w:rPr>
          <w:rFonts w:ascii="Times New Roman" w:hAnsi="Times New Roman" w:cs="Times New Roman"/>
          <w:i/>
        </w:rPr>
        <w:t>,</w:t>
      </w:r>
      <w:r w:rsidR="002F06EA" w:rsidRPr="00E5446A">
        <w:rPr>
          <w:rFonts w:ascii="Times New Roman" w:hAnsi="Times New Roman" w:cs="Times New Roman"/>
          <w:i/>
        </w:rPr>
        <w:t xml:space="preserve"> </w:t>
      </w:r>
      <w:hyperlink r:id="rId5" w:history="1">
        <w:r w:rsidR="00E5446A" w:rsidRPr="00E5446A">
          <w:rPr>
            <w:rStyle w:val="-"/>
            <w:rFonts w:ascii="Times New Roman" w:hAnsi="Times New Roman" w:cs="Times New Roman"/>
            <w:i/>
            <w:color w:val="auto"/>
            <w:u w:val="none"/>
            <w:lang w:val="en-US"/>
          </w:rPr>
          <w:t>kokyrat</w:t>
        </w:r>
        <w:r w:rsidR="00E5446A" w:rsidRPr="00E5446A">
          <w:rPr>
            <w:rStyle w:val="-"/>
            <w:rFonts w:ascii="Times New Roman" w:hAnsi="Times New Roman" w:cs="Times New Roman"/>
            <w:i/>
            <w:color w:val="auto"/>
            <w:u w:val="none"/>
          </w:rPr>
          <w:t>1@</w:t>
        </w:r>
        <w:r w:rsidR="00E5446A" w:rsidRPr="00E5446A">
          <w:rPr>
            <w:rStyle w:val="-"/>
            <w:rFonts w:ascii="Times New Roman" w:hAnsi="Times New Roman" w:cs="Times New Roman"/>
            <w:i/>
            <w:color w:val="auto"/>
            <w:u w:val="none"/>
            <w:lang w:val="en-US"/>
          </w:rPr>
          <w:t>chem</w:t>
        </w:r>
        <w:r w:rsidR="00E5446A" w:rsidRPr="00E5446A">
          <w:rPr>
            <w:rStyle w:val="-"/>
            <w:rFonts w:ascii="Times New Roman" w:hAnsi="Times New Roman" w:cs="Times New Roman"/>
            <w:i/>
            <w:color w:val="auto"/>
            <w:u w:val="none"/>
          </w:rPr>
          <w:t>.</w:t>
        </w:r>
        <w:r w:rsidR="00E5446A" w:rsidRPr="00E5446A">
          <w:rPr>
            <w:rStyle w:val="-"/>
            <w:rFonts w:ascii="Times New Roman" w:hAnsi="Times New Roman" w:cs="Times New Roman"/>
            <w:i/>
            <w:color w:val="auto"/>
            <w:u w:val="none"/>
            <w:lang w:val="en-US"/>
          </w:rPr>
          <w:t>duth</w:t>
        </w:r>
        <w:r w:rsidR="00E5446A" w:rsidRPr="00E5446A">
          <w:rPr>
            <w:rStyle w:val="-"/>
            <w:rFonts w:ascii="Times New Roman" w:hAnsi="Times New Roman" w:cs="Times New Roman"/>
            <w:i/>
            <w:color w:val="auto"/>
            <w:u w:val="none"/>
          </w:rPr>
          <w:t>.</w:t>
        </w:r>
        <w:r w:rsidR="00E5446A" w:rsidRPr="00E5446A">
          <w:rPr>
            <w:rStyle w:val="-"/>
            <w:rFonts w:ascii="Times New Roman" w:hAnsi="Times New Roman" w:cs="Times New Roman"/>
            <w:i/>
            <w:color w:val="auto"/>
            <w:u w:val="none"/>
            <w:lang w:val="en-US"/>
          </w:rPr>
          <w:t>gr</w:t>
        </w:r>
      </w:hyperlink>
      <w:r w:rsidR="00E5446A" w:rsidRPr="00E5446A">
        <w:rPr>
          <w:rFonts w:ascii="Times New Roman" w:hAnsi="Times New Roman" w:cs="Times New Roman"/>
          <w:i/>
        </w:rPr>
        <w:t xml:space="preserve">, </w:t>
      </w:r>
      <w:hyperlink r:id="rId6" w:history="1">
        <w:r w:rsidR="00E5446A" w:rsidRPr="00E5446A">
          <w:rPr>
            <w:rStyle w:val="-"/>
            <w:rFonts w:ascii="Times New Roman" w:hAnsi="Times New Roman" w:cs="Times New Roman"/>
            <w:i/>
            <w:color w:val="auto"/>
            <w:u w:val="none"/>
            <w:lang w:val="en-US"/>
          </w:rPr>
          <w:t>zzannaspharmacy</w:t>
        </w:r>
        <w:r w:rsidR="00E5446A" w:rsidRPr="00E5446A">
          <w:rPr>
            <w:rStyle w:val="-"/>
            <w:rFonts w:ascii="Times New Roman" w:hAnsi="Times New Roman" w:cs="Times New Roman"/>
            <w:i/>
            <w:color w:val="auto"/>
            <w:u w:val="none"/>
          </w:rPr>
          <w:t>@</w:t>
        </w:r>
        <w:r w:rsidR="00E5446A" w:rsidRPr="00E5446A">
          <w:rPr>
            <w:rStyle w:val="-"/>
            <w:rFonts w:ascii="Times New Roman" w:hAnsi="Times New Roman" w:cs="Times New Roman"/>
            <w:i/>
            <w:color w:val="auto"/>
            <w:u w:val="none"/>
            <w:lang w:val="en-US"/>
          </w:rPr>
          <w:t>gmail</w:t>
        </w:r>
        <w:r w:rsidR="00E5446A" w:rsidRPr="00E5446A">
          <w:rPr>
            <w:rStyle w:val="-"/>
            <w:rFonts w:ascii="Times New Roman" w:hAnsi="Times New Roman" w:cs="Times New Roman"/>
            <w:i/>
            <w:color w:val="auto"/>
            <w:u w:val="none"/>
          </w:rPr>
          <w:t>.</w:t>
        </w:r>
        <w:r w:rsidR="00E5446A" w:rsidRPr="00E5446A">
          <w:rPr>
            <w:rStyle w:val="-"/>
            <w:rFonts w:ascii="Times New Roman" w:hAnsi="Times New Roman" w:cs="Times New Roman"/>
            <w:i/>
            <w:color w:val="auto"/>
            <w:u w:val="none"/>
            <w:lang w:val="en-US"/>
          </w:rPr>
          <w:t>com</w:t>
        </w:r>
      </w:hyperlink>
      <w:r w:rsidR="00E5446A" w:rsidRPr="00E5446A">
        <w:rPr>
          <w:rFonts w:ascii="Times New Roman" w:hAnsi="Times New Roman" w:cs="Times New Roman"/>
          <w:i/>
        </w:rPr>
        <w:t xml:space="preserve">, </w:t>
      </w:r>
      <w:hyperlink r:id="rId7" w:history="1">
        <w:r w:rsidR="00E5446A" w:rsidRPr="00E5446A">
          <w:rPr>
            <w:rStyle w:val="-"/>
            <w:rFonts w:ascii="Times New Roman" w:hAnsi="Times New Roman" w:cs="Times New Roman"/>
            <w:i/>
            <w:color w:val="auto"/>
            <w:u w:val="none"/>
            <w:lang w:val="en-US"/>
          </w:rPr>
          <w:t>anofrid</w:t>
        </w:r>
        <w:r w:rsidR="00E5446A" w:rsidRPr="00E5446A">
          <w:rPr>
            <w:rStyle w:val="-"/>
            <w:rFonts w:ascii="Times New Roman" w:hAnsi="Times New Roman" w:cs="Times New Roman"/>
            <w:i/>
            <w:color w:val="auto"/>
            <w:u w:val="none"/>
          </w:rPr>
          <w:t>@</w:t>
        </w:r>
        <w:r w:rsidR="00E5446A" w:rsidRPr="00E5446A">
          <w:rPr>
            <w:rStyle w:val="-"/>
            <w:rFonts w:ascii="Times New Roman" w:hAnsi="Times New Roman" w:cs="Times New Roman"/>
            <w:i/>
            <w:color w:val="auto"/>
            <w:u w:val="none"/>
            <w:lang w:val="en-US"/>
          </w:rPr>
          <w:t>chem</w:t>
        </w:r>
        <w:r w:rsidR="00E5446A" w:rsidRPr="00E5446A">
          <w:rPr>
            <w:rStyle w:val="-"/>
            <w:rFonts w:ascii="Times New Roman" w:hAnsi="Times New Roman" w:cs="Times New Roman"/>
            <w:i/>
            <w:color w:val="auto"/>
            <w:u w:val="none"/>
          </w:rPr>
          <w:t>.</w:t>
        </w:r>
        <w:r w:rsidR="00E5446A" w:rsidRPr="00E5446A">
          <w:rPr>
            <w:rStyle w:val="-"/>
            <w:rFonts w:ascii="Times New Roman" w:hAnsi="Times New Roman" w:cs="Times New Roman"/>
            <w:i/>
            <w:color w:val="auto"/>
            <w:u w:val="none"/>
            <w:lang w:val="en-US"/>
          </w:rPr>
          <w:t>duth</w:t>
        </w:r>
        <w:r w:rsidR="00E5446A" w:rsidRPr="00E5446A">
          <w:rPr>
            <w:rStyle w:val="-"/>
            <w:rFonts w:ascii="Times New Roman" w:hAnsi="Times New Roman" w:cs="Times New Roman"/>
            <w:i/>
            <w:color w:val="auto"/>
            <w:u w:val="none"/>
          </w:rPr>
          <w:t>.</w:t>
        </w:r>
        <w:r w:rsidR="00E5446A" w:rsidRPr="00E5446A">
          <w:rPr>
            <w:rStyle w:val="-"/>
            <w:rFonts w:ascii="Times New Roman" w:hAnsi="Times New Roman" w:cs="Times New Roman"/>
            <w:i/>
            <w:color w:val="auto"/>
            <w:u w:val="none"/>
            <w:lang w:val="en-US"/>
          </w:rPr>
          <w:t>gr</w:t>
        </w:r>
      </w:hyperlink>
      <w:r w:rsidR="00E5446A" w:rsidRPr="00E5446A">
        <w:rPr>
          <w:rFonts w:ascii="Times New Roman" w:hAnsi="Times New Roman" w:cs="Times New Roman"/>
          <w:i/>
        </w:rPr>
        <w:t xml:space="preserve">, </w:t>
      </w:r>
      <w:hyperlink r:id="rId8" w:history="1">
        <w:r w:rsidR="00E5446A" w:rsidRPr="00E5446A">
          <w:rPr>
            <w:rStyle w:val="-"/>
            <w:rFonts w:ascii="Times New Roman" w:hAnsi="Times New Roman" w:cs="Times New Roman"/>
            <w:i/>
            <w:color w:val="auto"/>
            <w:u w:val="none"/>
            <w:lang w:val="en-US"/>
          </w:rPr>
          <w:t>atsoupras</w:t>
        </w:r>
        <w:r w:rsidR="00E5446A" w:rsidRPr="00E5446A">
          <w:rPr>
            <w:rStyle w:val="-"/>
            <w:rFonts w:ascii="Times New Roman" w:hAnsi="Times New Roman" w:cs="Times New Roman"/>
            <w:i/>
            <w:color w:val="auto"/>
            <w:u w:val="none"/>
          </w:rPr>
          <w:t>@</w:t>
        </w:r>
        <w:r w:rsidR="00E5446A" w:rsidRPr="00E5446A">
          <w:rPr>
            <w:rStyle w:val="-"/>
            <w:rFonts w:ascii="Times New Roman" w:hAnsi="Times New Roman" w:cs="Times New Roman"/>
            <w:i/>
            <w:color w:val="auto"/>
            <w:u w:val="none"/>
            <w:lang w:val="en-US"/>
          </w:rPr>
          <w:t>chem</w:t>
        </w:r>
        <w:r w:rsidR="00E5446A" w:rsidRPr="00E5446A">
          <w:rPr>
            <w:rStyle w:val="-"/>
            <w:rFonts w:ascii="Times New Roman" w:hAnsi="Times New Roman" w:cs="Times New Roman"/>
            <w:i/>
            <w:color w:val="auto"/>
            <w:u w:val="none"/>
          </w:rPr>
          <w:t>.</w:t>
        </w:r>
        <w:r w:rsidR="00E5446A" w:rsidRPr="00E5446A">
          <w:rPr>
            <w:rStyle w:val="-"/>
            <w:rFonts w:ascii="Times New Roman" w:hAnsi="Times New Roman" w:cs="Times New Roman"/>
            <w:i/>
            <w:color w:val="auto"/>
            <w:u w:val="none"/>
            <w:lang w:val="en-US"/>
          </w:rPr>
          <w:t>duth</w:t>
        </w:r>
        <w:r w:rsidR="00E5446A" w:rsidRPr="00E5446A">
          <w:rPr>
            <w:rStyle w:val="-"/>
            <w:rFonts w:ascii="Times New Roman" w:hAnsi="Times New Roman" w:cs="Times New Roman"/>
            <w:i/>
            <w:color w:val="auto"/>
            <w:u w:val="none"/>
          </w:rPr>
          <w:t>.</w:t>
        </w:r>
        <w:r w:rsidR="00E5446A" w:rsidRPr="00E5446A">
          <w:rPr>
            <w:rStyle w:val="-"/>
            <w:rFonts w:ascii="Times New Roman" w:hAnsi="Times New Roman" w:cs="Times New Roman"/>
            <w:i/>
            <w:color w:val="auto"/>
            <w:u w:val="none"/>
            <w:lang w:val="en-US"/>
          </w:rPr>
          <w:t>gr</w:t>
        </w:r>
      </w:hyperlink>
      <w:r w:rsidR="00E5446A" w:rsidRPr="00E5446A">
        <w:rPr>
          <w:rFonts w:ascii="Times New Roman" w:hAnsi="Times New Roman" w:cs="Times New Roman"/>
          <w:i/>
        </w:rPr>
        <w:t xml:space="preserve"> </w:t>
      </w:r>
    </w:p>
    <w:p w:rsidR="00E5446A" w:rsidRPr="00553F94" w:rsidRDefault="00E5446A" w:rsidP="00E5446A">
      <w:pPr>
        <w:jc w:val="center"/>
        <w:rPr>
          <w:rFonts w:ascii="Times New Roman" w:hAnsi="Times New Roman" w:cs="Times New Roman"/>
          <w:i/>
          <w:color w:val="000000"/>
        </w:rPr>
      </w:pPr>
      <w:r w:rsidRPr="00553F94">
        <w:rPr>
          <w:rFonts w:ascii="Times New Roman" w:hAnsi="Times New Roman" w:cs="Times New Roman"/>
          <w:i/>
          <w:color w:val="000000"/>
        </w:rPr>
        <w:t>Τμήμα Αιμοδοσίας, Γενικό Νοσοκομείο Καβάλας, Άγιος Σίλας, 65500, Καβάλα, Ελλάδα, xatzifil@gmail.com</w:t>
      </w:r>
    </w:p>
    <w:p w:rsidR="00E5446A" w:rsidRPr="00CA02FE" w:rsidRDefault="00E5446A" w:rsidP="004A695C">
      <w:pPr>
        <w:pStyle w:val="Web"/>
        <w:spacing w:after="0" w:afterAutospacing="0" w:line="360" w:lineRule="auto"/>
        <w:jc w:val="center"/>
      </w:pPr>
    </w:p>
    <w:p w:rsidR="00FC3652" w:rsidRPr="00FC3652" w:rsidRDefault="004A695C" w:rsidP="00FC3652">
      <w:pPr>
        <w:pStyle w:val="Web"/>
        <w:spacing w:after="0" w:afterAutospacing="0" w:line="360" w:lineRule="auto"/>
        <w:rPr>
          <w:b/>
        </w:rPr>
      </w:pPr>
      <w:r w:rsidRPr="00FC3652">
        <w:rPr>
          <w:b/>
        </w:rPr>
        <w:t>Περί</w:t>
      </w:r>
      <w:r w:rsidR="00FC3652" w:rsidRPr="00FC3652">
        <w:rPr>
          <w:b/>
        </w:rPr>
        <w:t>ληψη</w:t>
      </w:r>
    </w:p>
    <w:p w:rsidR="00005833" w:rsidRDefault="002F06EA" w:rsidP="00FC3652">
      <w:pPr>
        <w:pStyle w:val="Web"/>
        <w:spacing w:before="0" w:beforeAutospacing="0" w:after="0" w:afterAutospacing="0" w:line="360" w:lineRule="auto"/>
        <w:jc w:val="both"/>
      </w:pPr>
      <w:r w:rsidRPr="002F06EA">
        <w:t xml:space="preserve">Η ενεργοποίηση των αιμοπεταλίων διαδραματίζει καθοριστικό ρόλο στην αιμόσταση και εμπλέκεται κρίσιμα στην παθογένεση θρομβωτικών και φλεγμονωδών διαταραχών. Όλο και περισσότερα στοιχεία υποδεικνύουν ότι το οξειδωτικό στρες και η φλεγμονή συμβάλλουν σημαντικά στην υπεραντιδραστικότητα των αιμοπεταλίων μέσω οξειδοαναγωγικά ευαίσθητων οδών σηματοδότησης. Στην παρούσα μελέτη πραγματοποιήθηκε συγκριτική αξιολόγηση των αντιοξειδωτικών, αντιφλεγμονωδών και αντιαιμοπεταλιακών ιδιοτήτων </w:t>
      </w:r>
      <w:r w:rsidR="006B0436" w:rsidRPr="006B0436">
        <w:t xml:space="preserve">4 </w:t>
      </w:r>
      <w:r w:rsidRPr="002F06EA">
        <w:t>βιταμινών</w:t>
      </w:r>
      <w:r w:rsidR="006B0436">
        <w:t xml:space="preserve"> και 2</w:t>
      </w:r>
      <w:r w:rsidRPr="002F06EA">
        <w:t xml:space="preserve"> βιταμινοειδών, </w:t>
      </w:r>
      <w:r w:rsidR="00005833">
        <w:t>που χρησιμοποιούνται</w:t>
      </w:r>
      <w:r w:rsidRPr="002F06EA">
        <w:t xml:space="preserve"> σε συμπληρώματα διατροφής αλλά και </w:t>
      </w:r>
      <w:r w:rsidR="00005833">
        <w:t>με επιλεγμένη φαρμακολογική</w:t>
      </w:r>
      <w:r w:rsidRPr="002F06EA">
        <w:t xml:space="preserve"> </w:t>
      </w:r>
      <w:r w:rsidR="00005833">
        <w:t>εφαρμογή</w:t>
      </w:r>
      <w:r w:rsidRPr="002F06EA">
        <w:t xml:space="preserve">. Η αντιοξειδωτική ικανότητα αξιολογήθηκε με τη χρήση καθιερωμένων </w:t>
      </w:r>
      <w:r w:rsidRPr="00CA02FE">
        <w:rPr>
          <w:i/>
          <w:iCs/>
          <w:lang w:val="en-US"/>
        </w:rPr>
        <w:t>in</w:t>
      </w:r>
      <w:r w:rsidRPr="00CA02FE">
        <w:rPr>
          <w:i/>
          <w:iCs/>
        </w:rPr>
        <w:t xml:space="preserve"> </w:t>
      </w:r>
      <w:r w:rsidRPr="00CA02FE">
        <w:rPr>
          <w:i/>
          <w:iCs/>
          <w:lang w:val="en-US"/>
        </w:rPr>
        <w:t>vitro</w:t>
      </w:r>
      <w:r w:rsidRPr="002F06EA">
        <w:t xml:space="preserve"> δοκιμών (DPPH, ABTS και FRAP), ενώ η αντιφλεγμονώδης δράση </w:t>
      </w:r>
      <w:r w:rsidR="00CA02FE">
        <w:t xml:space="preserve">μελετήθηκε </w:t>
      </w:r>
      <w:r w:rsidR="00CA02FE" w:rsidRPr="00CA02FE">
        <w:rPr>
          <w:i/>
          <w:iCs/>
          <w:lang w:val="en-US"/>
        </w:rPr>
        <w:t>ex</w:t>
      </w:r>
      <w:r w:rsidR="00CA02FE" w:rsidRPr="00CA02FE">
        <w:rPr>
          <w:i/>
          <w:iCs/>
        </w:rPr>
        <w:t xml:space="preserve"> </w:t>
      </w:r>
      <w:r w:rsidR="00CA02FE" w:rsidRPr="00CA02FE">
        <w:rPr>
          <w:i/>
          <w:iCs/>
          <w:lang w:val="en-US"/>
        </w:rPr>
        <w:t>vivo</w:t>
      </w:r>
      <w:r w:rsidR="00CA02FE" w:rsidRPr="00CA02FE">
        <w:t xml:space="preserve"> </w:t>
      </w:r>
      <w:r w:rsidR="00CA02FE" w:rsidRPr="002F06EA">
        <w:t xml:space="preserve">σε ανθρώπινο πλάσμα πλούσιο σε αιμοπετάλια </w:t>
      </w:r>
      <w:r w:rsidR="00232CAB">
        <w:t>(</w:t>
      </w:r>
      <w:r w:rsidR="00232CAB">
        <w:rPr>
          <w:lang w:val="en-US"/>
        </w:rPr>
        <w:t>hPRP</w:t>
      </w:r>
      <w:r w:rsidR="00232CAB" w:rsidRPr="00232CAB">
        <w:t xml:space="preserve">) </w:t>
      </w:r>
      <w:r w:rsidRPr="002F06EA">
        <w:t xml:space="preserve">έναντι </w:t>
      </w:r>
      <w:r w:rsidR="00CA02FE">
        <w:t>ενός ισχυρού θρόμβο-</w:t>
      </w:r>
      <w:r w:rsidRPr="002F06EA">
        <w:t xml:space="preserve">φλεγμονώδους </w:t>
      </w:r>
      <w:r w:rsidR="00005833">
        <w:rPr>
          <w:color w:val="000000"/>
        </w:rPr>
        <w:t>μεσολαβητή (</w:t>
      </w:r>
      <w:r w:rsidRPr="002F06EA">
        <w:rPr>
          <w:color w:val="000000"/>
        </w:rPr>
        <w:t>PAF),</w:t>
      </w:r>
      <w:r w:rsidRPr="002F06EA">
        <w:t xml:space="preserve"> και η αντιαιμοπεταλιακή δράση έναντι </w:t>
      </w:r>
      <w:r w:rsidR="00CA02FE">
        <w:t>ενός</w:t>
      </w:r>
      <w:r w:rsidRPr="002F06EA">
        <w:t xml:space="preserve"> κλ</w:t>
      </w:r>
      <w:r w:rsidR="00005833">
        <w:t xml:space="preserve">ασικού αιμοπεταλιακού αγωνιστή </w:t>
      </w:r>
      <w:r w:rsidR="00005833" w:rsidRPr="00005833">
        <w:t>(</w:t>
      </w:r>
      <w:r w:rsidR="00005833">
        <w:rPr>
          <w:lang w:val="en-US"/>
        </w:rPr>
        <w:t>A</w:t>
      </w:r>
      <w:r w:rsidRPr="002F06EA">
        <w:rPr>
          <w:color w:val="000000"/>
        </w:rPr>
        <w:t>DP).</w:t>
      </w:r>
      <w:r w:rsidR="006B0436">
        <w:t xml:space="preserve"> </w:t>
      </w:r>
      <w:r w:rsidR="00005833">
        <w:t>Όλες οι ενώσεις</w:t>
      </w:r>
      <w:r w:rsidRPr="002F06EA">
        <w:t xml:space="preserve"> παρουσίασαν </w:t>
      </w:r>
      <w:r w:rsidR="00CA02FE">
        <w:t>ισχυρή αντιοξειδωτική ικανότητα και δοσοεξαρτώμενη</w:t>
      </w:r>
      <w:r w:rsidRPr="002F06EA">
        <w:t xml:space="preserve"> ανασταλτική </w:t>
      </w:r>
      <w:r w:rsidR="00CA02FE">
        <w:t>δραστικότητα</w:t>
      </w:r>
      <w:r w:rsidRPr="002F06EA">
        <w:t xml:space="preserve"> στη</w:t>
      </w:r>
      <w:r w:rsidR="00CA02FE">
        <w:t xml:space="preserve">ν επαγόμενη από </w:t>
      </w:r>
      <w:r w:rsidR="00CA02FE">
        <w:rPr>
          <w:lang w:val="en-US"/>
        </w:rPr>
        <w:t>PAF</w:t>
      </w:r>
      <w:r w:rsidR="00CA02FE" w:rsidRPr="00CA02FE">
        <w:t>/</w:t>
      </w:r>
      <w:r w:rsidR="00CA02FE">
        <w:rPr>
          <w:lang w:val="en-US"/>
        </w:rPr>
        <w:t>ADP</w:t>
      </w:r>
      <w:r w:rsidRPr="002F06EA">
        <w:t xml:space="preserve"> συσσώρευση των αιμοπεταλίων, με δ</w:t>
      </w:r>
      <w:r w:rsidR="004D5B63">
        <w:t xml:space="preserve">ιαφορετική ισχύ ανάλογα το βιοχημικό μονοπάτι, </w:t>
      </w:r>
      <w:r w:rsidRPr="002F06EA">
        <w:t>τον σχε</w:t>
      </w:r>
      <w:r w:rsidR="006B0436">
        <w:t>τ</w:t>
      </w:r>
      <w:r w:rsidR="004D5B63">
        <w:t>ικό του αγωνιστή αλλά και</w:t>
      </w:r>
      <w:r w:rsidRPr="002F06EA">
        <w:t xml:space="preserve"> την κατηγορία της ένωσης. </w:t>
      </w:r>
    </w:p>
    <w:p w:rsidR="00FC3652" w:rsidRDefault="00FC3652" w:rsidP="00FC3652">
      <w:pPr>
        <w:pStyle w:val="Web"/>
        <w:spacing w:before="0" w:beforeAutospacing="0" w:after="0" w:afterAutospacing="0" w:line="360" w:lineRule="auto"/>
        <w:jc w:val="both"/>
      </w:pPr>
    </w:p>
    <w:p w:rsidR="00FC3652" w:rsidRPr="00FC3652" w:rsidRDefault="00FC3652" w:rsidP="00FC3652">
      <w:pPr>
        <w:pStyle w:val="Web"/>
        <w:spacing w:before="0" w:beforeAutospacing="0" w:after="0" w:afterAutospacing="0" w:line="360" w:lineRule="auto"/>
        <w:rPr>
          <w:b/>
        </w:rPr>
      </w:pPr>
      <w:r w:rsidRPr="00FC3652">
        <w:rPr>
          <w:b/>
        </w:rPr>
        <w:t>Λέξεις-κλειδιά</w:t>
      </w:r>
    </w:p>
    <w:p w:rsidR="00FC3652" w:rsidRPr="003B4DAF" w:rsidRDefault="00CA02FE" w:rsidP="00FC3652">
      <w:pPr>
        <w:pStyle w:val="Web"/>
        <w:spacing w:before="0" w:beforeAutospacing="0" w:after="0" w:afterAutospacing="0" w:line="360" w:lineRule="auto"/>
        <w:rPr>
          <w:rStyle w:val="a3"/>
          <w:b w:val="0"/>
        </w:rPr>
      </w:pPr>
      <w:r>
        <w:t>Αντιφλεγμονώδη</w:t>
      </w:r>
      <w:r w:rsidR="00FC3652">
        <w:t xml:space="preserve">, </w:t>
      </w:r>
      <w:r>
        <w:t xml:space="preserve">Αντι-αιμοπεταλιακά, </w:t>
      </w:r>
      <w:r w:rsidR="00FC3652">
        <w:rPr>
          <w:rStyle w:val="a3"/>
          <w:b w:val="0"/>
        </w:rPr>
        <w:t>Αντιοξειδωτικά, PAF, ADP</w:t>
      </w:r>
      <w:r w:rsidRPr="00CA02FE">
        <w:rPr>
          <w:rStyle w:val="a3"/>
          <w:b w:val="0"/>
        </w:rPr>
        <w:t xml:space="preserve">, </w:t>
      </w:r>
      <w:r>
        <w:rPr>
          <w:rStyle w:val="a3"/>
          <w:b w:val="0"/>
        </w:rPr>
        <w:t>Βιταμίνες</w:t>
      </w:r>
    </w:p>
    <w:p w:rsidR="00BB0BD1" w:rsidRPr="003B4DAF" w:rsidRDefault="00BB0BD1" w:rsidP="00FC3652">
      <w:pPr>
        <w:pStyle w:val="Web"/>
        <w:spacing w:before="0" w:beforeAutospacing="0" w:after="0" w:afterAutospacing="0" w:line="360" w:lineRule="auto"/>
        <w:rPr>
          <w:rStyle w:val="a3"/>
          <w:b w:val="0"/>
        </w:rPr>
      </w:pPr>
    </w:p>
    <w:p w:rsidR="00BB0BD1" w:rsidRPr="003B4DAF" w:rsidRDefault="00BB0BD1" w:rsidP="00FC3652">
      <w:pPr>
        <w:pStyle w:val="Web"/>
        <w:spacing w:before="0" w:beforeAutospacing="0" w:after="0" w:afterAutospacing="0" w:line="360" w:lineRule="auto"/>
        <w:rPr>
          <w:rStyle w:val="a3"/>
          <w:b w:val="0"/>
        </w:rPr>
      </w:pPr>
    </w:p>
    <w:p w:rsidR="00FC3652" w:rsidRPr="00FC3652" w:rsidRDefault="00FC3652" w:rsidP="00FC3652">
      <w:pPr>
        <w:pStyle w:val="Web"/>
        <w:spacing w:before="0" w:beforeAutospacing="0" w:after="0" w:afterAutospacing="0" w:line="360" w:lineRule="auto"/>
      </w:pPr>
      <w:r w:rsidRPr="00FC3652">
        <w:rPr>
          <w:rStyle w:val="a3"/>
        </w:rPr>
        <w:t>Εισαγωγή</w:t>
      </w:r>
    </w:p>
    <w:p w:rsidR="00A20755" w:rsidRDefault="00627D64" w:rsidP="00866395">
      <w:pPr>
        <w:pStyle w:val="Web"/>
        <w:spacing w:before="0" w:beforeAutospacing="0" w:after="0" w:afterAutospacing="0" w:line="360" w:lineRule="auto"/>
        <w:jc w:val="both"/>
      </w:pPr>
      <w:r>
        <w:t>Κύριος σ</w:t>
      </w:r>
      <w:r w:rsidR="001D3CA0" w:rsidRPr="00261E80">
        <w:t>κοπός</w:t>
      </w:r>
      <w:r w:rsidR="00040096">
        <w:t xml:space="preserve"> </w:t>
      </w:r>
      <w:r w:rsidR="005F0078">
        <w:t>της έρευνας ήταν</w:t>
      </w:r>
      <w:r w:rsidR="001D3CA0" w:rsidRPr="00261E80">
        <w:t xml:space="preserve"> η συγκριτική διερεύνηση της αντιοξειδωτικής</w:t>
      </w:r>
      <w:r w:rsidR="001D3CA0">
        <w:t>, αντιφλεγμονώδους</w:t>
      </w:r>
      <w:r w:rsidR="001D3CA0" w:rsidRPr="00261E80">
        <w:t xml:space="preserve"> και αντιαιμοπεταλιακής δράσης </w:t>
      </w:r>
      <w:r w:rsidR="001D3CA0">
        <w:t>των βιταμινών</w:t>
      </w:r>
      <w:r w:rsidR="00956EBD" w:rsidRPr="009522B8">
        <w:t xml:space="preserve"> </w:t>
      </w:r>
      <w:r w:rsidR="00866395">
        <w:t>D</w:t>
      </w:r>
      <w:r w:rsidR="00866395">
        <w:rPr>
          <w:vertAlign w:val="subscript"/>
        </w:rPr>
        <w:t>2</w:t>
      </w:r>
      <w:r w:rsidR="00866395">
        <w:t>, D</w:t>
      </w:r>
      <w:r w:rsidR="00866395">
        <w:rPr>
          <w:vertAlign w:val="subscript"/>
        </w:rPr>
        <w:t>3</w:t>
      </w:r>
      <w:r w:rsidR="001D3CA0">
        <w:t xml:space="preserve">, Ε και </w:t>
      </w:r>
      <w:r w:rsidR="00866395">
        <w:t>Β</w:t>
      </w:r>
      <w:r w:rsidR="00866395">
        <w:rPr>
          <w:vertAlign w:val="subscript"/>
        </w:rPr>
        <w:t>3</w:t>
      </w:r>
      <w:r w:rsidR="00956EBD" w:rsidRPr="009522B8">
        <w:t>,</w:t>
      </w:r>
      <w:r w:rsidR="00040096">
        <w:t xml:space="preserve"> και</w:t>
      </w:r>
      <w:r w:rsidR="00956EBD" w:rsidRPr="009522B8">
        <w:t xml:space="preserve"> </w:t>
      </w:r>
      <w:r w:rsidR="00CA02FE">
        <w:t xml:space="preserve">βιταμινοειδών </w:t>
      </w:r>
      <w:r w:rsidR="00CA02FE" w:rsidRPr="00CA02FE">
        <w:t>(</w:t>
      </w:r>
      <w:r w:rsidR="00CA02FE">
        <w:t>13-cis-ρετινοϊκό οξύ</w:t>
      </w:r>
      <w:r w:rsidR="00CA02FE" w:rsidRPr="00CA02FE">
        <w:t>)</w:t>
      </w:r>
      <w:r w:rsidR="00CA02FE">
        <w:t xml:space="preserve"> και</w:t>
      </w:r>
      <w:r w:rsidR="001D3CA0">
        <w:t xml:space="preserve"> </w:t>
      </w:r>
      <w:r w:rsidR="00CA02FE">
        <w:t>ανάλογων (</w:t>
      </w:r>
      <w:r w:rsidR="00CA02FE">
        <w:rPr>
          <w:lang w:val="en-US"/>
        </w:rPr>
        <w:t>Trolox</w:t>
      </w:r>
      <w:r w:rsidR="00CA02FE" w:rsidRPr="00CA02FE">
        <w:t>)</w:t>
      </w:r>
      <w:r w:rsidR="00CA02FE">
        <w:t>, που χρησιμοποιούνται είτε σε συμπληρώματα διατροφής είτε σε βιοχημικές δοκιμασίες</w:t>
      </w:r>
      <w:r w:rsidR="001D3CA0">
        <w:t>.</w:t>
      </w:r>
      <w:r w:rsidR="00866395">
        <w:t xml:space="preserve"> </w:t>
      </w:r>
      <w:r w:rsidR="00A20755" w:rsidRPr="00A20755">
        <w:t xml:space="preserve">Τα πειράματα συσσώρευσης αιμοπεταλίων </w:t>
      </w:r>
      <w:r w:rsidR="001D3CA0">
        <w:t>με</w:t>
      </w:r>
      <w:r w:rsidR="00A20755" w:rsidRPr="00A20755">
        <w:t xml:space="preserve"> δείγματα αίματος διεξήχθησαν σύμφωνα με τη Διακήρυξη του Ελσίνκι και εγκρίθηκαν από την Επιτροπή Ηθικής και Δεοντολογίας του ΔΗΜΟΚΡΙΤΕΙΟΥ ΠΑΝΕΠΙΣΤΗΜΙΟΥ ΘΡΑΚΗΣ (κωδικοί πρωτοκόλλου ΔΠΘ/ΕHΔΕ/7690/70· ημερομηνία έγκρισης: 27 Σεπτεμβρίου 2024 </w:t>
      </w:r>
      <w:r w:rsidR="00CA02FE">
        <w:t xml:space="preserve">όπως επικαιροποιήθηκε από </w:t>
      </w:r>
      <w:r w:rsidR="00A20755" w:rsidRPr="00A20755">
        <w:t xml:space="preserve">ΔΠΘ/ΕHΔΕ/73216/640· ημερομηνία έγκρισης: 24 Ιουνίου 2026). </w:t>
      </w:r>
    </w:p>
    <w:p w:rsidR="003D633D" w:rsidRDefault="003D633D" w:rsidP="00A20755">
      <w:pPr>
        <w:pStyle w:val="Web"/>
        <w:spacing w:before="0" w:beforeAutospacing="0" w:after="0" w:afterAutospacing="0" w:line="360" w:lineRule="auto"/>
        <w:jc w:val="both"/>
      </w:pPr>
    </w:p>
    <w:p w:rsidR="00E21099" w:rsidRDefault="00E21099" w:rsidP="00A20755">
      <w:pPr>
        <w:pStyle w:val="Web"/>
        <w:spacing w:before="0" w:beforeAutospacing="0" w:after="0" w:afterAutospacing="0" w:line="360" w:lineRule="auto"/>
        <w:rPr>
          <w:rStyle w:val="a3"/>
        </w:rPr>
      </w:pPr>
      <w:r>
        <w:rPr>
          <w:rStyle w:val="a3"/>
        </w:rPr>
        <w:t>Μέθοδος</w:t>
      </w:r>
    </w:p>
    <w:p w:rsidR="00E21099" w:rsidRPr="005174AF" w:rsidRDefault="005174AF" w:rsidP="00040096">
      <w:pPr>
        <w:pStyle w:val="Web"/>
        <w:spacing w:before="0" w:beforeAutospacing="0" w:after="0" w:afterAutospacing="0" w:line="360" w:lineRule="auto"/>
        <w:jc w:val="both"/>
        <w:rPr>
          <w:i/>
        </w:rPr>
      </w:pPr>
      <w:r w:rsidRPr="005174AF">
        <w:rPr>
          <w:i/>
        </w:rPr>
        <w:t>Αντιαιμοπεταλιακή δράση</w:t>
      </w:r>
    </w:p>
    <w:p w:rsidR="005174AF" w:rsidRPr="001508E3" w:rsidRDefault="00232CAB" w:rsidP="00040096">
      <w:pPr>
        <w:pStyle w:val="Web"/>
        <w:spacing w:before="0" w:beforeAutospacing="0" w:after="0" w:afterAutospacing="0" w:line="360" w:lineRule="auto"/>
        <w:jc w:val="both"/>
      </w:pPr>
      <w:r>
        <w:t xml:space="preserve">Η </w:t>
      </w:r>
      <w:r w:rsidRPr="00BE30DE">
        <w:t>αντιφλεγμονώδης δράση</w:t>
      </w:r>
      <w:r>
        <w:t xml:space="preserve"> έναντι PAF,</w:t>
      </w:r>
      <w:r w:rsidRPr="00BE30DE">
        <w:t xml:space="preserve"> και η αντιαιμοπεταλιακή </w:t>
      </w:r>
      <w:r>
        <w:t>έναντι  ADP αξιολογήθηκαν μ</w:t>
      </w:r>
      <w:r w:rsidR="00040096">
        <w:t>ε</w:t>
      </w:r>
      <w:r w:rsidR="00CA02FE">
        <w:t xml:space="preserve"> την μέθοδο συσσωρευματομετρίας με διαπερατότητα φωτός (</w:t>
      </w:r>
      <w:r w:rsidR="00040096">
        <w:rPr>
          <w:lang w:val="en-US"/>
        </w:rPr>
        <w:t>LTA</w:t>
      </w:r>
      <w:r w:rsidR="00CA02FE">
        <w:t>)</w:t>
      </w:r>
      <w:r w:rsidR="00040096" w:rsidRPr="00040096">
        <w:t xml:space="preserve"> </w:t>
      </w:r>
      <w:r w:rsidR="007830A0">
        <w:t xml:space="preserve">σε hPRP </w:t>
      </w:r>
      <w:r w:rsidR="007830A0" w:rsidRPr="00BE30DE">
        <w:t>από υγιείς αιμοδότες</w:t>
      </w:r>
      <w:r w:rsidR="001508E3">
        <w:t xml:space="preserve"> </w:t>
      </w:r>
      <w:r w:rsidR="001508E3" w:rsidRPr="001508E3">
        <w:t>(Ν=6)</w:t>
      </w:r>
      <w:r w:rsidR="007830A0" w:rsidRPr="00BE30DE">
        <w:t xml:space="preserve">, σύμφωνα με </w:t>
      </w:r>
      <w:r>
        <w:rPr>
          <w:lang w:val="en-US"/>
        </w:rPr>
        <w:t>Kosidou</w:t>
      </w:r>
      <w:r w:rsidRPr="00232CAB">
        <w:t xml:space="preserve"> </w:t>
      </w:r>
      <w:r>
        <w:rPr>
          <w:lang w:val="en-US"/>
        </w:rPr>
        <w:t>et</w:t>
      </w:r>
      <w:r w:rsidRPr="00232CAB">
        <w:t xml:space="preserve"> </w:t>
      </w:r>
      <w:r>
        <w:rPr>
          <w:lang w:val="en-US"/>
        </w:rPr>
        <w:t>al</w:t>
      </w:r>
      <w:r w:rsidRPr="00232CAB">
        <w:t>, 2025</w:t>
      </w:r>
      <w:r w:rsidR="007830A0" w:rsidRPr="00BE30DE">
        <w:t xml:space="preserve">. </w:t>
      </w:r>
      <w:r w:rsidR="00723EBB" w:rsidRPr="00BE30DE">
        <w:fldChar w:fldCharType="begin"/>
      </w:r>
      <w:r w:rsidR="00627D64">
        <w:instrText xml:space="preserve"> ADDIN ZOTERO_ITEM CSL_CITATION {"citationID":"C2w7E9aZ","properties":{"formattedCitation":"[1]","plainCitation":"[1]","noteIndex":0},"citationItems":[{"id":113,"uris":["http://zotero.org/users/local/03SsLA0s/items/55YZT9D2"],"itemData":{"id":113,"type":"article-journal","abstract":"Background/Objectives: Marine organisms, including shrimps, have gained research interest due to containing an abundance of bioactive lipid molecules.This study evaluated the composition and the in vitro biological activities of amphiphilic bioactive compounds from four different wild shrimp species: Litopenaeus vannamei, Penaeus kerathurus, Aristaeomorpha foliacea, and Parapenaeus longirostris. Methods: Total lipid (TL) extracts were obtained from shrimp and separated into total amphiphilic (TAC) and total lipophilic (TLC) compounds. Phenolic (TPC) and carotenoid (TCC) contents, antioxidant activities (DPPH, ABTS, FRAP assays), and biological effects on platelet-activating factor (PAF) and ADP-induced platelet activation were evaluated. Structural analyses were performed using ATR-FTIR spectroscopy, while LC-MS was used to elucidate the fatty acid composition and overall structure of polar lipids (PLs) present in shrimp TAC extracts. Results: TAC extracts, rich in phenolics, carotenoids, PL, and unsaturated fatty acids (UFAs), exhibited stronger anti-inflammatory and antithrombotic activities compared with TLC extracts, which showed potent antioxidant capacity. Significant amounts of UFAs, such as the monounsaturated fatty acid (MUFA) oleic acid (C18:1n9) and omega-3 (n3) polyunsaturated fatty acids (PUFAs) like eicosapentaenoic acid (EPA; C20:5n3) and docosahexaenoic acid (DHA; C22:6n3), were detected in the PLs of shrimp TAC extracts, with favorable anti-inflammatory values for their n6/n3 PUFA ratio. Shrimp amphiphilic bioactives present in the TAC extracts provide anti-inflammatory effects against the PAF pathway and antithrombotic effects against ADP and eicosanoid pathways. Conclusions: The overall findings support further study on the use of shrimp extracts rich in anti-inflammatory, anti-thrombotic, and antioxidant amphiphilic bioactives as ingredients to produce new bio-functional health-promoting products, in the context of sustainable development and circular economy.","container-title":"Pharmaceuticals","DOI":"10.3390/ph18010025","ISSN":"1424-8247","issue":"1","journalAbbreviation":"Pharmaceuticals","language":"en","page":"25","source":"DOI.org (Crossref)","title":"Anti-Inflammatory, Antithrombotic, and Antioxidant Properties of Amphiphilic Lipid Bioactives from Shrimp","volume":"18","author":[{"family":"Tsoupras","given":"Alexandros"},{"family":"Cholidis","given":"Paschalis"},{"family":"Kranas","given":"Dimitrios"},{"family":"Galouni","given":"Evangelia Aikaterini"},{"family":"Ofrydopoulou","given":"Anna"},{"family":"Efthymiopoulos","given":"Pavlos"},{"family":"Shiels","given":"Katie"},{"family":"Saha","given":"Sushanta Kumar"},{"family":"Kyzas","given":"George Z."},{"family":"Anastasiadou","given":"Chryssa"}],"issued":{"date-parts":[["2024",12,28]]}}}],"schema":"https://github.com/citation-style-language/schema/raw/master/csl-citation.json"} </w:instrText>
      </w:r>
      <w:r w:rsidR="00723EBB" w:rsidRPr="00BE30DE">
        <w:fldChar w:fldCharType="separate"/>
      </w:r>
      <w:r w:rsidR="00627D64" w:rsidRPr="00627D64">
        <w:t>[1]</w:t>
      </w:r>
      <w:r w:rsidR="00723EBB" w:rsidRPr="00BE30DE">
        <w:fldChar w:fldCharType="end"/>
      </w:r>
      <w:r w:rsidR="001508E3">
        <w:t>.</w:t>
      </w:r>
    </w:p>
    <w:p w:rsidR="00A854E4" w:rsidRPr="00CA02FE" w:rsidRDefault="00A854E4" w:rsidP="00040096">
      <w:pPr>
        <w:pStyle w:val="Web"/>
        <w:spacing w:before="0" w:beforeAutospacing="0" w:after="0" w:afterAutospacing="0" w:line="360" w:lineRule="auto"/>
        <w:jc w:val="both"/>
        <w:rPr>
          <w:i/>
        </w:rPr>
      </w:pPr>
    </w:p>
    <w:p w:rsidR="005174AF" w:rsidRDefault="005174AF" w:rsidP="00040096">
      <w:pPr>
        <w:pStyle w:val="Web"/>
        <w:spacing w:before="0" w:beforeAutospacing="0" w:after="0" w:afterAutospacing="0" w:line="360" w:lineRule="auto"/>
        <w:jc w:val="both"/>
        <w:rPr>
          <w:i/>
        </w:rPr>
      </w:pPr>
      <w:r w:rsidRPr="005174AF">
        <w:rPr>
          <w:i/>
        </w:rPr>
        <w:t>Αντιοξειδωτική δράση</w:t>
      </w:r>
    </w:p>
    <w:p w:rsidR="00232CAB" w:rsidRPr="00232CAB" w:rsidRDefault="00232CAB" w:rsidP="00040096">
      <w:pPr>
        <w:pStyle w:val="Web"/>
        <w:spacing w:before="0" w:beforeAutospacing="0" w:after="0" w:afterAutospacing="0" w:line="360" w:lineRule="auto"/>
        <w:jc w:val="both"/>
      </w:pPr>
      <w:r>
        <w:t>Ακολουθήθηκε</w:t>
      </w:r>
      <w:r w:rsidR="00493996" w:rsidRPr="002958DF">
        <w:t xml:space="preserve"> πρωτόκολλο </w:t>
      </w:r>
      <w:r>
        <w:t>σύμφωνα με</w:t>
      </w:r>
      <w:r w:rsidR="00493996" w:rsidRPr="002958DF">
        <w:t xml:space="preserve"> Papadopoulou et al.</w:t>
      </w:r>
      <w:r w:rsidRPr="00232CAB">
        <w:t xml:space="preserve"> 2025</w:t>
      </w:r>
      <w:r w:rsidR="00493996" w:rsidRPr="002958DF">
        <w:t xml:space="preserve"> </w:t>
      </w:r>
      <w:r w:rsidR="00723EBB" w:rsidRPr="00723EBB">
        <w:rPr>
          <w:lang w:val="en-US"/>
        </w:rPr>
        <w:fldChar w:fldCharType="begin"/>
      </w:r>
      <w:r w:rsidR="00040096">
        <w:instrText xml:space="preserve"> ADDIN ZOTERO_ITEM CSL_CITATION {"citationID":"08uEQauV","properties":{"formattedCitation":"[93]","plainCitation":"[93]","dontUpdate":true,"noteIndex":0},"citationItems":[{"id":111,"uris":["http://zotero.org/users/local/03SsLA0s/items/ZPXME4GE"],"itemData":{"id":111,"type":"article-journal","abstract":"Kefir-based fermentation products exhibit antioxidant and anti-inflammatory effects against oxidative stress, inflammation, platelet activation and aggregation, and other related manifestations, thereby preventing the onset and development of several chronic diseases. Specifically, water kefir, a symbiotic culture of various microorganisms used for the production of several bio-functional fermented products, has been proposed for its health-promoting properties. Thus, water kefir grains and its apple pomace-based fermentation beverage were studied for bioactive amphiphilic and lipophilic lipid compounds with antioxidant, antithrombotic, and anti-inflammatory properties. Total lipids (TL) were extracted and further separated into their total amphiphilic (TAC) and total lipophilic content (TLC), in which the total phenolic and carotenoid contents (TPC and TCC, respectively) and the fatty acid content of the polar lipids (PL) were quantified, while the antioxidant activity of both TAC and TLC were assessed in vitro, by the ABTS, DPPH, and FRAP bioassays, along with the anti-inflammatory and antithrombotic activity of TAC against human platelet aggregation induced by the thrombo-inflammatory mediator, platelet-activating factor (PAF) or standard platelet agonists like ADP.ATR-FTIR spectra facilitated the detection of specific structural, functional groups of phenolic, flavonoid, and carotenoid antioxidants, while LC−MS analysis revealed the presence of specific anti-inflammatory and antithrombotic PL bioactives bearing unsaturated fatty acids in their structures, with favorable omega-6 (n-6)/omega-3 (n-3)polyunsaturated fatty acids (PUFA), which further support the findings that the most potent antioxidant, anti-inflammatory and antithrombotic bioactivities were observed in the TAC extracts, in both water kefir grains and beverage cases. The detection of such bioactive components in both the uncultured water kefir grains and in the cultured beverage further supports the contribution of water kefir microorganisms to the bioactivity and the bio-functionality of the final fermented product. Nevertheless, the extracts of the beverage showed much stronger antioxidant, anti-inflammatory, and antithrombotic activities, which further suggests that during the culture process for producing this beverage, not o</w:instrText>
      </w:r>
      <w:r w:rsidR="00040096" w:rsidRPr="00232CAB">
        <w:rPr>
          <w:lang w:val="en-US"/>
        </w:rPr>
        <w:instrText>nly</w:instrText>
      </w:r>
      <w:r w:rsidR="00040096" w:rsidRPr="00232CAB">
        <w:instrText xml:space="preserve"> </w:instrText>
      </w:r>
      <w:r w:rsidR="00040096" w:rsidRPr="00232CAB">
        <w:rPr>
          <w:lang w:val="en-US"/>
        </w:rPr>
        <w:instrText>was</w:instrText>
      </w:r>
      <w:r w:rsidR="00040096" w:rsidRPr="00232CAB">
        <w:instrText xml:space="preserve"> </w:instrText>
      </w:r>
      <w:r w:rsidR="00040096" w:rsidRPr="00232CAB">
        <w:rPr>
          <w:lang w:val="en-US"/>
        </w:rPr>
        <w:instrText>the</w:instrText>
      </w:r>
      <w:r w:rsidR="00040096" w:rsidRPr="00232CAB">
        <w:instrText xml:space="preserve"> </w:instrText>
      </w:r>
      <w:r w:rsidR="00040096" w:rsidRPr="00232CAB">
        <w:rPr>
          <w:lang w:val="en-US"/>
        </w:rPr>
        <w:instrText>presence</w:instrText>
      </w:r>
      <w:r w:rsidR="00040096" w:rsidRPr="00232CAB">
        <w:instrText xml:space="preserve"> </w:instrText>
      </w:r>
      <w:r w:rsidR="00040096" w:rsidRPr="00232CAB">
        <w:rPr>
          <w:lang w:val="en-US"/>
        </w:rPr>
        <w:instrText>of</w:instrText>
      </w:r>
      <w:r w:rsidR="00040096" w:rsidRPr="00232CAB">
        <w:instrText xml:space="preserve"> </w:instrText>
      </w:r>
      <w:r w:rsidR="00040096" w:rsidRPr="00232CAB">
        <w:rPr>
          <w:lang w:val="en-US"/>
        </w:rPr>
        <w:instrText>bioactive</w:instrText>
      </w:r>
      <w:r w:rsidR="00040096" w:rsidRPr="00232CAB">
        <w:instrText xml:space="preserve"> </w:instrText>
      </w:r>
      <w:r w:rsidR="00040096" w:rsidRPr="00232CAB">
        <w:rPr>
          <w:lang w:val="en-US"/>
        </w:rPr>
        <w:instrText>compounds</w:instrText>
      </w:r>
      <w:r w:rsidR="00040096" w:rsidRPr="00232CAB">
        <w:instrText xml:space="preserve"> </w:instrText>
      </w:r>
      <w:r w:rsidR="00040096" w:rsidRPr="00232CAB">
        <w:rPr>
          <w:lang w:val="en-US"/>
        </w:rPr>
        <w:instrText>produced</w:instrText>
      </w:r>
      <w:r w:rsidR="00040096" w:rsidRPr="00232CAB">
        <w:instrText xml:space="preserve"> </w:instrText>
      </w:r>
      <w:r w:rsidR="00040096" w:rsidRPr="00232CAB">
        <w:rPr>
          <w:lang w:val="en-US"/>
        </w:rPr>
        <w:instrText>by</w:instrText>
      </w:r>
      <w:r w:rsidR="00040096" w:rsidRPr="00232CAB">
        <w:instrText xml:space="preserve"> </w:instrText>
      </w:r>
      <w:r w:rsidR="00040096" w:rsidRPr="00232CAB">
        <w:rPr>
          <w:lang w:val="en-US"/>
        </w:rPr>
        <w:instrText>kefir</w:instrText>
      </w:r>
      <w:r w:rsidR="00040096" w:rsidRPr="00232CAB">
        <w:instrText xml:space="preserve"> </w:instrText>
      </w:r>
      <w:r w:rsidR="00040096" w:rsidRPr="00232CAB">
        <w:rPr>
          <w:lang w:val="en-US"/>
        </w:rPr>
        <w:instrText>microflora</w:instrText>
      </w:r>
      <w:r w:rsidR="00040096" w:rsidRPr="00232CAB">
        <w:instrText xml:space="preserve"> </w:instrText>
      </w:r>
      <w:r w:rsidR="00040096" w:rsidRPr="00232CAB">
        <w:rPr>
          <w:lang w:val="en-US"/>
        </w:rPr>
        <w:instrText>present</w:instrText>
      </w:r>
      <w:r w:rsidR="00040096" w:rsidRPr="00232CAB">
        <w:instrText xml:space="preserve">, </w:instrText>
      </w:r>
      <w:r w:rsidR="00040096" w:rsidRPr="00232CAB">
        <w:rPr>
          <w:lang w:val="en-US"/>
        </w:rPr>
        <w:instrText>but</w:instrText>
      </w:r>
      <w:r w:rsidR="00040096" w:rsidRPr="00232CAB">
        <w:instrText xml:space="preserve"> </w:instrText>
      </w:r>
      <w:r w:rsidR="00040096" w:rsidRPr="00232CAB">
        <w:rPr>
          <w:lang w:val="en-US"/>
        </w:rPr>
        <w:instrText>biochemical</w:instrText>
      </w:r>
      <w:r w:rsidR="00040096" w:rsidRPr="00232CAB">
        <w:instrText xml:space="preserve"> </w:instrText>
      </w:r>
      <w:r w:rsidR="00040096" w:rsidRPr="00232CAB">
        <w:rPr>
          <w:lang w:val="en-US"/>
        </w:rPr>
        <w:instrText>alterations</w:instrText>
      </w:r>
      <w:r w:rsidR="00040096" w:rsidRPr="00232CAB">
        <w:instrText xml:space="preserve"> </w:instrText>
      </w:r>
      <w:r w:rsidR="00040096" w:rsidRPr="00232CAB">
        <w:rPr>
          <w:lang w:val="en-US"/>
        </w:rPr>
        <w:instrText>during</w:instrText>
      </w:r>
      <w:r w:rsidR="00040096" w:rsidRPr="00232CAB">
        <w:instrText xml:space="preserve"> </w:instrText>
      </w:r>
      <w:r w:rsidR="00040096" w:rsidRPr="00232CAB">
        <w:rPr>
          <w:lang w:val="en-US"/>
        </w:rPr>
        <w:instrText>fermentation</w:instrText>
      </w:r>
      <w:r w:rsidR="00040096" w:rsidRPr="00232CAB">
        <w:instrText xml:space="preserve"> </w:instrText>
      </w:r>
      <w:r w:rsidR="00040096" w:rsidRPr="00232CAB">
        <w:rPr>
          <w:lang w:val="en-US"/>
        </w:rPr>
        <w:instrText>of</w:instrText>
      </w:r>
      <w:r w:rsidR="00040096" w:rsidRPr="00232CAB">
        <w:instrText xml:space="preserve"> </w:instrText>
      </w:r>
      <w:r w:rsidR="00040096" w:rsidRPr="00232CAB">
        <w:rPr>
          <w:lang w:val="en-US"/>
        </w:rPr>
        <w:instrText>bioactive</w:instrText>
      </w:r>
      <w:r w:rsidR="00040096" w:rsidRPr="00232CAB">
        <w:instrText xml:space="preserve"> </w:instrText>
      </w:r>
      <w:r w:rsidR="00040096" w:rsidRPr="00232CAB">
        <w:rPr>
          <w:lang w:val="en-US"/>
        </w:rPr>
        <w:instrText>components</w:instrText>
      </w:r>
      <w:r w:rsidR="00040096" w:rsidRPr="00232CAB">
        <w:instrText xml:space="preserve"> </w:instrText>
      </w:r>
      <w:r w:rsidR="00040096" w:rsidRPr="00232CAB">
        <w:rPr>
          <w:lang w:val="en-US"/>
        </w:rPr>
        <w:instrText>derived</w:instrText>
      </w:r>
      <w:r w:rsidR="00040096" w:rsidRPr="00232CAB">
        <w:instrText xml:space="preserve"> </w:instrText>
      </w:r>
      <w:r w:rsidR="00040096" w:rsidRPr="00232CAB">
        <w:rPr>
          <w:lang w:val="en-US"/>
        </w:rPr>
        <w:instrText>from</w:instrText>
      </w:r>
      <w:r w:rsidR="00040096" w:rsidRPr="00232CAB">
        <w:instrText xml:space="preserve"> </w:instrText>
      </w:r>
      <w:r w:rsidR="00040096" w:rsidRPr="00232CAB">
        <w:rPr>
          <w:lang w:val="en-US"/>
        </w:rPr>
        <w:instrText>apple</w:instrText>
      </w:r>
      <w:r w:rsidR="00040096" w:rsidRPr="00232CAB">
        <w:instrText xml:space="preserve"> </w:instrText>
      </w:r>
      <w:r w:rsidR="00040096" w:rsidRPr="00232CAB">
        <w:rPr>
          <w:lang w:val="en-US"/>
        </w:rPr>
        <w:instrText>pomace</w:instrText>
      </w:r>
      <w:r w:rsidR="00040096" w:rsidRPr="00232CAB">
        <w:instrText xml:space="preserve"> </w:instrText>
      </w:r>
      <w:r w:rsidR="00040096" w:rsidRPr="00232CAB">
        <w:rPr>
          <w:lang w:val="en-US"/>
        </w:rPr>
        <w:instrText>also</w:instrText>
      </w:r>
      <w:r w:rsidR="00040096" w:rsidRPr="00232CAB">
        <w:instrText xml:space="preserve"> </w:instrText>
      </w:r>
      <w:r w:rsidR="00040096" w:rsidRPr="00232CAB">
        <w:rPr>
          <w:lang w:val="en-US"/>
        </w:rPr>
        <w:instrText>seemed</w:instrText>
      </w:r>
      <w:r w:rsidR="00040096" w:rsidRPr="00232CAB">
        <w:instrText xml:space="preserve"> </w:instrText>
      </w:r>
      <w:r w:rsidR="00040096" w:rsidRPr="00232CAB">
        <w:rPr>
          <w:lang w:val="en-US"/>
        </w:rPr>
        <w:instrText>to</w:instrText>
      </w:r>
      <w:r w:rsidR="00040096" w:rsidRPr="00232CAB">
        <w:instrText xml:space="preserve"> </w:instrText>
      </w:r>
      <w:r w:rsidR="00040096" w:rsidRPr="00232CAB">
        <w:rPr>
          <w:lang w:val="en-US"/>
        </w:rPr>
        <w:instrText>have</w:instrText>
      </w:r>
      <w:r w:rsidR="00040096" w:rsidRPr="00232CAB">
        <w:instrText xml:space="preserve"> </w:instrText>
      </w:r>
      <w:r w:rsidR="00040096" w:rsidRPr="00232CAB">
        <w:rPr>
          <w:lang w:val="en-US"/>
        </w:rPr>
        <w:instrText>taken</w:instrText>
      </w:r>
      <w:r w:rsidR="00040096" w:rsidRPr="00232CAB">
        <w:instrText xml:space="preserve"> </w:instrText>
      </w:r>
      <w:r w:rsidR="00040096" w:rsidRPr="00232CAB">
        <w:rPr>
          <w:lang w:val="en-US"/>
        </w:rPr>
        <w:instrText>place</w:instrText>
      </w:r>
      <w:r w:rsidR="00040096" w:rsidRPr="00232CAB">
        <w:instrText xml:space="preserve">, </w:instrText>
      </w:r>
      <w:r w:rsidR="00040096" w:rsidRPr="00232CAB">
        <w:rPr>
          <w:lang w:val="en-US"/>
        </w:rPr>
        <w:instrText>contributing</w:instrText>
      </w:r>
      <w:r w:rsidR="00040096" w:rsidRPr="00232CAB">
        <w:instrText xml:space="preserve"> </w:instrText>
      </w:r>
      <w:r w:rsidR="00040096" w:rsidRPr="00232CAB">
        <w:rPr>
          <w:lang w:val="en-US"/>
        </w:rPr>
        <w:instrText>to</w:instrText>
      </w:r>
      <w:r w:rsidR="00040096" w:rsidRPr="00232CAB">
        <w:instrText xml:space="preserve"> </w:instrText>
      </w:r>
      <w:r w:rsidR="00040096" w:rsidRPr="00232CAB">
        <w:rPr>
          <w:lang w:val="en-US"/>
        </w:rPr>
        <w:instrText>the</w:instrText>
      </w:r>
      <w:r w:rsidR="00040096" w:rsidRPr="00232CAB">
        <w:instrText xml:space="preserve"> </w:instrText>
      </w:r>
      <w:r w:rsidR="00040096" w:rsidRPr="00232CAB">
        <w:rPr>
          <w:lang w:val="en-US"/>
        </w:rPr>
        <w:instrText>higher</w:instrText>
      </w:r>
      <w:r w:rsidR="00040096" w:rsidRPr="00232CAB">
        <w:instrText xml:space="preserve"> </w:instrText>
      </w:r>
      <w:r w:rsidR="00040096" w:rsidRPr="00232CAB">
        <w:rPr>
          <w:lang w:val="en-US"/>
        </w:rPr>
        <w:instrText>bio</w:instrText>
      </w:r>
      <w:r w:rsidR="00040096" w:rsidRPr="00232CAB">
        <w:instrText>-</w:instrText>
      </w:r>
      <w:r w:rsidR="00040096" w:rsidRPr="00232CAB">
        <w:rPr>
          <w:lang w:val="en-US"/>
        </w:rPr>
        <w:instrText>functionality</w:instrText>
      </w:r>
      <w:r w:rsidR="00040096" w:rsidRPr="00232CAB">
        <w:instrText xml:space="preserve"> </w:instrText>
      </w:r>
      <w:r w:rsidR="00040096" w:rsidRPr="00232CAB">
        <w:rPr>
          <w:lang w:val="en-US"/>
        </w:rPr>
        <w:instrText>observed</w:instrText>
      </w:r>
      <w:r w:rsidR="00040096" w:rsidRPr="00232CAB">
        <w:instrText xml:space="preserve"> </w:instrText>
      </w:r>
      <w:r w:rsidR="00040096" w:rsidRPr="00232CAB">
        <w:rPr>
          <w:lang w:val="en-US"/>
        </w:rPr>
        <w:instrText>in</w:instrText>
      </w:r>
      <w:r w:rsidR="00040096" w:rsidRPr="00232CAB">
        <w:instrText xml:space="preserve"> </w:instrText>
      </w:r>
      <w:r w:rsidR="00040096" w:rsidRPr="00232CAB">
        <w:rPr>
          <w:lang w:val="en-US"/>
        </w:rPr>
        <w:instrText>the</w:instrText>
      </w:r>
      <w:r w:rsidR="00040096" w:rsidRPr="00232CAB">
        <w:instrText xml:space="preserve"> </w:instrText>
      </w:r>
      <w:r w:rsidR="00040096" w:rsidRPr="00232CAB">
        <w:rPr>
          <w:lang w:val="en-US"/>
        </w:rPr>
        <w:instrText>apple</w:instrText>
      </w:r>
      <w:r w:rsidR="00040096" w:rsidRPr="00232CAB">
        <w:instrText xml:space="preserve"> </w:instrText>
      </w:r>
      <w:r w:rsidR="00040096" w:rsidRPr="00232CAB">
        <w:rPr>
          <w:lang w:val="en-US"/>
        </w:rPr>
        <w:instrText>pomace</w:instrText>
      </w:r>
      <w:r w:rsidR="00040096" w:rsidRPr="00232CAB">
        <w:instrText>—</w:instrText>
      </w:r>
      <w:r w:rsidR="00040096" w:rsidRPr="00232CAB">
        <w:rPr>
          <w:lang w:val="en-US"/>
        </w:rPr>
        <w:instrText>water</w:instrText>
      </w:r>
      <w:r w:rsidR="00040096" w:rsidRPr="00232CAB">
        <w:instrText xml:space="preserve"> </w:instrText>
      </w:r>
      <w:r w:rsidR="00040096" w:rsidRPr="00232CAB">
        <w:rPr>
          <w:lang w:val="en-US"/>
        </w:rPr>
        <w:instrText>kefir</w:instrText>
      </w:r>
      <w:r w:rsidR="00040096" w:rsidRPr="00232CAB">
        <w:instrText>-</w:instrText>
      </w:r>
      <w:r w:rsidR="00040096" w:rsidRPr="00232CAB">
        <w:rPr>
          <w:lang w:val="en-US"/>
        </w:rPr>
        <w:instrText>based</w:instrText>
      </w:r>
      <w:r w:rsidR="00040096" w:rsidRPr="00232CAB">
        <w:instrText xml:space="preserve"> </w:instrText>
      </w:r>
      <w:r w:rsidR="00040096" w:rsidRPr="00232CAB">
        <w:rPr>
          <w:lang w:val="en-US"/>
        </w:rPr>
        <w:instrText>beverage</w:instrText>
      </w:r>
      <w:r w:rsidR="00040096" w:rsidRPr="00232CAB">
        <w:instrText xml:space="preserve">, </w:instrText>
      </w:r>
      <w:r w:rsidR="00040096" w:rsidRPr="00232CAB">
        <w:rPr>
          <w:lang w:val="en-US"/>
        </w:rPr>
        <w:instrText>even</w:instrText>
      </w:r>
      <w:r w:rsidR="00040096" w:rsidRPr="00232CAB">
        <w:instrText xml:space="preserve"> </w:instrText>
      </w:r>
      <w:r w:rsidR="00040096" w:rsidRPr="00232CAB">
        <w:rPr>
          <w:lang w:val="en-US"/>
        </w:rPr>
        <w:instrText>when</w:instrText>
      </w:r>
      <w:r w:rsidR="00040096" w:rsidRPr="00232CAB">
        <w:instrText xml:space="preserve"> </w:instrText>
      </w:r>
      <w:r w:rsidR="00040096" w:rsidRPr="00232CAB">
        <w:rPr>
          <w:lang w:val="en-US"/>
        </w:rPr>
        <w:instrText>compared</w:instrText>
      </w:r>
      <w:r w:rsidR="00040096" w:rsidRPr="00232CAB">
        <w:instrText xml:space="preserve"> </w:instrText>
      </w:r>
      <w:r w:rsidR="00040096" w:rsidRPr="00232CAB">
        <w:rPr>
          <w:lang w:val="en-US"/>
        </w:rPr>
        <w:instrText>to</w:instrText>
      </w:r>
      <w:r w:rsidR="00040096" w:rsidRPr="00232CAB">
        <w:instrText xml:space="preserve"> </w:instrText>
      </w:r>
      <w:r w:rsidR="00040096" w:rsidRPr="00232CAB">
        <w:rPr>
          <w:lang w:val="en-US"/>
        </w:rPr>
        <w:instrText>the</w:instrText>
      </w:r>
      <w:r w:rsidR="00040096" w:rsidRPr="00232CAB">
        <w:instrText xml:space="preserve"> </w:instrText>
      </w:r>
      <w:r w:rsidR="00040096" w:rsidRPr="00232CAB">
        <w:rPr>
          <w:lang w:val="en-US"/>
        </w:rPr>
        <w:instrText>unfermented</w:instrText>
      </w:r>
      <w:r w:rsidR="00040096" w:rsidRPr="00232CAB">
        <w:instrText xml:space="preserve"> </w:instrText>
      </w:r>
      <w:r w:rsidR="00040096" w:rsidRPr="00232CAB">
        <w:rPr>
          <w:lang w:val="en-US"/>
        </w:rPr>
        <w:instrText>apple</w:instrText>
      </w:r>
      <w:r w:rsidR="00040096" w:rsidRPr="00232CAB">
        <w:instrText xml:space="preserve"> </w:instrText>
      </w:r>
      <w:r w:rsidR="00040096" w:rsidRPr="00232CAB">
        <w:rPr>
          <w:lang w:val="en-US"/>
        </w:rPr>
        <w:instrText>pomace</w:instrText>
      </w:r>
      <w:r w:rsidR="00040096" w:rsidRPr="00232CAB">
        <w:instrText xml:space="preserve">. </w:instrText>
      </w:r>
      <w:r w:rsidR="00040096" w:rsidRPr="00232CAB">
        <w:rPr>
          <w:lang w:val="en-US"/>
        </w:rPr>
        <w:instrText>The</w:instrText>
      </w:r>
      <w:r w:rsidR="00040096" w:rsidRPr="00232CAB">
        <w:instrText xml:space="preserve"> </w:instrText>
      </w:r>
      <w:r w:rsidR="00040096" w:rsidRPr="00232CAB">
        <w:rPr>
          <w:lang w:val="en-US"/>
        </w:rPr>
        <w:instrText>overall</w:instrText>
      </w:r>
      <w:r w:rsidR="00040096" w:rsidRPr="00232CAB">
        <w:instrText xml:space="preserve"> </w:instrText>
      </w:r>
      <w:r w:rsidR="00040096" w:rsidRPr="00232CAB">
        <w:rPr>
          <w:lang w:val="en-US"/>
        </w:rPr>
        <w:instrText>findings</w:instrText>
      </w:r>
      <w:r w:rsidR="00040096" w:rsidRPr="00232CAB">
        <w:instrText xml:space="preserve"> </w:instrText>
      </w:r>
      <w:r w:rsidR="00040096" w:rsidRPr="00232CAB">
        <w:rPr>
          <w:lang w:val="en-US"/>
        </w:rPr>
        <w:instrText>support</w:instrText>
      </w:r>
      <w:r w:rsidR="00040096" w:rsidRPr="00232CAB">
        <w:instrText xml:space="preserve"> </w:instrText>
      </w:r>
      <w:r w:rsidR="00040096" w:rsidRPr="00232CAB">
        <w:rPr>
          <w:lang w:val="en-US"/>
        </w:rPr>
        <w:instrText>further</w:instrText>
      </w:r>
      <w:r w:rsidR="00040096" w:rsidRPr="00232CAB">
        <w:instrText xml:space="preserve"> </w:instrText>
      </w:r>
      <w:r w:rsidR="00040096" w:rsidRPr="00232CAB">
        <w:rPr>
          <w:lang w:val="en-US"/>
        </w:rPr>
        <w:instrText>studies</w:instrText>
      </w:r>
      <w:r w:rsidR="00040096" w:rsidRPr="00232CAB">
        <w:instrText xml:space="preserve"> </w:instrText>
      </w:r>
      <w:r w:rsidR="00040096" w:rsidRPr="00232CAB">
        <w:rPr>
          <w:lang w:val="en-US"/>
        </w:rPr>
        <w:instrText>on</w:instrText>
      </w:r>
      <w:r w:rsidR="00040096" w:rsidRPr="00232CAB">
        <w:instrText xml:space="preserve"> </w:instrText>
      </w:r>
      <w:r w:rsidR="00040096" w:rsidRPr="00232CAB">
        <w:rPr>
          <w:lang w:val="en-US"/>
        </w:rPr>
        <w:instrText>the</w:instrText>
      </w:r>
      <w:r w:rsidR="00040096" w:rsidRPr="00232CAB">
        <w:instrText xml:space="preserve"> </w:instrText>
      </w:r>
      <w:r w:rsidR="00040096" w:rsidRPr="00232CAB">
        <w:rPr>
          <w:lang w:val="en-US"/>
        </w:rPr>
        <w:instrText>use</w:instrText>
      </w:r>
      <w:r w:rsidR="00040096" w:rsidRPr="00232CAB">
        <w:instrText xml:space="preserve"> </w:instrText>
      </w:r>
      <w:r w:rsidR="00040096" w:rsidRPr="00232CAB">
        <w:rPr>
          <w:lang w:val="en-US"/>
        </w:rPr>
        <w:instrText>of</w:instrText>
      </w:r>
      <w:r w:rsidR="00040096" w:rsidRPr="00232CAB">
        <w:instrText xml:space="preserve"> </w:instrText>
      </w:r>
      <w:r w:rsidR="00040096" w:rsidRPr="00232CAB">
        <w:rPr>
          <w:lang w:val="en-US"/>
        </w:rPr>
        <w:instrText>water</w:instrText>
      </w:r>
      <w:r w:rsidR="00040096" w:rsidRPr="00232CAB">
        <w:instrText xml:space="preserve"> </w:instrText>
      </w:r>
      <w:r w:rsidR="00040096" w:rsidRPr="00232CAB">
        <w:rPr>
          <w:lang w:val="en-US"/>
        </w:rPr>
        <w:instrText>kefir</w:instrText>
      </w:r>
      <w:r w:rsidR="00040096" w:rsidRPr="00232CAB">
        <w:instrText xml:space="preserve"> </w:instrText>
      </w:r>
      <w:r w:rsidR="00040096" w:rsidRPr="00232CAB">
        <w:rPr>
          <w:lang w:val="en-US"/>
        </w:rPr>
        <w:instrText>and</w:instrText>
      </w:r>
      <w:r w:rsidR="00040096" w:rsidRPr="00232CAB">
        <w:instrText>/</w:instrText>
      </w:r>
      <w:r w:rsidR="00040096" w:rsidRPr="00232CAB">
        <w:rPr>
          <w:lang w:val="en-US"/>
        </w:rPr>
        <w:instrText>or</w:instrText>
      </w:r>
      <w:r w:rsidR="00040096" w:rsidRPr="00232CAB">
        <w:instrText xml:space="preserve"> </w:instrText>
      </w:r>
      <w:r w:rsidR="00040096" w:rsidRPr="00232CAB">
        <w:rPr>
          <w:lang w:val="en-US"/>
        </w:rPr>
        <w:instrText>apple</w:instrText>
      </w:r>
      <w:r w:rsidR="00040096" w:rsidRPr="00232CAB">
        <w:instrText xml:space="preserve"> </w:instrText>
      </w:r>
      <w:r w:rsidR="00040096" w:rsidRPr="00232CAB">
        <w:rPr>
          <w:lang w:val="en-US"/>
        </w:rPr>
        <w:instrText>pomace</w:instrText>
      </w:r>
      <w:r w:rsidR="00040096" w:rsidRPr="00232CAB">
        <w:instrText xml:space="preserve"> </w:instrText>
      </w:r>
      <w:r w:rsidR="00040096" w:rsidRPr="00232CAB">
        <w:rPr>
          <w:lang w:val="en-US"/>
        </w:rPr>
        <w:instrText>as</w:instrText>
      </w:r>
      <w:r w:rsidR="00040096" w:rsidRPr="00232CAB">
        <w:instrText xml:space="preserve"> </w:instrText>
      </w:r>
      <w:r w:rsidR="00040096" w:rsidRPr="00232CAB">
        <w:rPr>
          <w:lang w:val="en-US"/>
        </w:rPr>
        <w:instrText>viable</w:instrText>
      </w:r>
      <w:r w:rsidR="00040096" w:rsidRPr="00232CAB">
        <w:instrText xml:space="preserve"> </w:instrText>
      </w:r>
      <w:r w:rsidR="00040096" w:rsidRPr="00232CAB">
        <w:rPr>
          <w:lang w:val="en-US"/>
        </w:rPr>
        <w:instrText>sources</w:instrText>
      </w:r>
      <w:r w:rsidR="00040096" w:rsidRPr="00232CAB">
        <w:instrText xml:space="preserve"> </w:instrText>
      </w:r>
      <w:r w:rsidR="00040096" w:rsidRPr="00232CAB">
        <w:rPr>
          <w:lang w:val="en-US"/>
        </w:rPr>
        <w:instrText>of</w:instrText>
      </w:r>
      <w:r w:rsidR="00040096" w:rsidRPr="00232CAB">
        <w:instrText xml:space="preserve"> </w:instrText>
      </w:r>
      <w:r w:rsidR="00040096" w:rsidRPr="00232CAB">
        <w:rPr>
          <w:lang w:val="en-US"/>
        </w:rPr>
        <w:instrText>antioxidant</w:instrText>
      </w:r>
      <w:r w:rsidR="00040096" w:rsidRPr="00232CAB">
        <w:instrText xml:space="preserve">, </w:instrText>
      </w:r>
      <w:r w:rsidR="00040096" w:rsidRPr="00232CAB">
        <w:rPr>
          <w:lang w:val="en-US"/>
        </w:rPr>
        <w:instrText>anti</w:instrText>
      </w:r>
      <w:r w:rsidR="00040096" w:rsidRPr="00232CAB">
        <w:instrText>-</w:instrText>
      </w:r>
      <w:r w:rsidR="00040096" w:rsidRPr="00232CAB">
        <w:rPr>
          <w:lang w:val="en-US"/>
        </w:rPr>
        <w:instrText>inflammatory</w:instrText>
      </w:r>
      <w:r w:rsidR="00040096" w:rsidRPr="00232CAB">
        <w:instrText xml:space="preserve">, </w:instrText>
      </w:r>
      <w:r w:rsidR="00040096" w:rsidRPr="00232CAB">
        <w:rPr>
          <w:lang w:val="en-US"/>
        </w:rPr>
        <w:instrText>and</w:instrText>
      </w:r>
      <w:r w:rsidR="00040096" w:rsidRPr="00232CAB">
        <w:instrText xml:space="preserve"> </w:instrText>
      </w:r>
      <w:r w:rsidR="00040096" w:rsidRPr="00232CAB">
        <w:rPr>
          <w:lang w:val="en-US"/>
        </w:rPr>
        <w:instrText>antithrombotic</w:instrText>
      </w:r>
      <w:r w:rsidR="00040096" w:rsidRPr="00232CAB">
        <w:instrText xml:space="preserve"> </w:instrText>
      </w:r>
      <w:r w:rsidR="00040096" w:rsidRPr="00232CAB">
        <w:rPr>
          <w:lang w:val="en-US"/>
        </w:rPr>
        <w:instrText>amphiphilic</w:instrText>
      </w:r>
      <w:r w:rsidR="00040096" w:rsidRPr="00232CAB">
        <w:instrText xml:space="preserve"> </w:instrText>
      </w:r>
      <w:r w:rsidR="00040096" w:rsidRPr="00232CAB">
        <w:rPr>
          <w:lang w:val="en-US"/>
        </w:rPr>
        <w:instrText>bioactive</w:instrText>
      </w:r>
      <w:r w:rsidR="00040096" w:rsidRPr="00232CAB">
        <w:instrText xml:space="preserve"> </w:instrText>
      </w:r>
      <w:r w:rsidR="00040096" w:rsidRPr="00232CAB">
        <w:rPr>
          <w:lang w:val="en-US"/>
        </w:rPr>
        <w:instrText>compounds</w:instrText>
      </w:r>
      <w:r w:rsidR="00040096" w:rsidRPr="00232CAB">
        <w:instrText xml:space="preserve"> </w:instrText>
      </w:r>
      <w:r w:rsidR="00040096" w:rsidRPr="00232CAB">
        <w:rPr>
          <w:lang w:val="en-US"/>
        </w:rPr>
        <w:instrText>for</w:instrText>
      </w:r>
      <w:r w:rsidR="00040096" w:rsidRPr="00232CAB">
        <w:instrText xml:space="preserve"> </w:instrText>
      </w:r>
      <w:r w:rsidR="00040096" w:rsidRPr="00232CAB">
        <w:rPr>
          <w:lang w:val="en-US"/>
        </w:rPr>
        <w:instrText>the</w:instrText>
      </w:r>
      <w:r w:rsidR="00040096" w:rsidRPr="00232CAB">
        <w:instrText xml:space="preserve"> </w:instrText>
      </w:r>
      <w:r w:rsidR="00040096" w:rsidRPr="00232CAB">
        <w:rPr>
          <w:lang w:val="en-US"/>
        </w:rPr>
        <w:instrText>production</w:instrText>
      </w:r>
      <w:r w:rsidR="00040096" w:rsidRPr="00232CAB">
        <w:instrText xml:space="preserve"> </w:instrText>
      </w:r>
      <w:r w:rsidR="00040096" w:rsidRPr="00232CAB">
        <w:rPr>
          <w:lang w:val="en-US"/>
        </w:rPr>
        <w:instrText>of</w:instrText>
      </w:r>
      <w:r w:rsidR="00040096" w:rsidRPr="00232CAB">
        <w:instrText xml:space="preserve"> </w:instrText>
      </w:r>
      <w:r w:rsidR="00040096" w:rsidRPr="00232CAB">
        <w:rPr>
          <w:lang w:val="en-US"/>
        </w:rPr>
        <w:instrText>novel</w:instrText>
      </w:r>
      <w:r w:rsidR="00040096" w:rsidRPr="00232CAB">
        <w:instrText xml:space="preserve"> </w:instrText>
      </w:r>
      <w:r w:rsidR="00040096" w:rsidRPr="00232CAB">
        <w:rPr>
          <w:lang w:val="en-US"/>
        </w:rPr>
        <w:instrText>health</w:instrText>
      </w:r>
      <w:r w:rsidR="00040096" w:rsidRPr="00232CAB">
        <w:instrText>-</w:instrText>
      </w:r>
      <w:r w:rsidR="00040096" w:rsidRPr="00232CAB">
        <w:rPr>
          <w:lang w:val="en-US"/>
        </w:rPr>
        <w:instrText>promoting</w:instrText>
      </w:r>
      <w:r w:rsidR="00040096" w:rsidRPr="00232CAB">
        <w:instrText xml:space="preserve"> </w:instrText>
      </w:r>
      <w:r w:rsidR="00040096" w:rsidRPr="00232CAB">
        <w:rPr>
          <w:lang w:val="en-US"/>
        </w:rPr>
        <w:instrText>bio</w:instrText>
      </w:r>
      <w:r w:rsidR="00040096" w:rsidRPr="00232CAB">
        <w:instrText>-</w:instrText>
      </w:r>
      <w:r w:rsidR="00040096" w:rsidRPr="00232CAB">
        <w:rPr>
          <w:lang w:val="en-US"/>
        </w:rPr>
        <w:instrText>functional</w:instrText>
      </w:r>
      <w:r w:rsidR="00040096" w:rsidRPr="00232CAB">
        <w:instrText xml:space="preserve"> </w:instrText>
      </w:r>
      <w:r w:rsidR="00040096" w:rsidRPr="00232CAB">
        <w:rPr>
          <w:lang w:val="en-US"/>
        </w:rPr>
        <w:instrText>fermented</w:instrText>
      </w:r>
      <w:r w:rsidR="00040096" w:rsidRPr="00232CAB">
        <w:instrText xml:space="preserve"> </w:instrText>
      </w:r>
      <w:r w:rsidR="00040096" w:rsidRPr="00232CAB">
        <w:rPr>
          <w:lang w:val="en-US"/>
        </w:rPr>
        <w:instrText>products</w:instrText>
      </w:r>
      <w:r w:rsidR="00040096" w:rsidRPr="00232CAB">
        <w:instrText>.","</w:instrText>
      </w:r>
      <w:r w:rsidR="00040096" w:rsidRPr="00232CAB">
        <w:rPr>
          <w:lang w:val="en-US"/>
        </w:rPr>
        <w:instrText>container</w:instrText>
      </w:r>
      <w:r w:rsidR="00040096" w:rsidRPr="00232CAB">
        <w:instrText>-</w:instrText>
      </w:r>
      <w:r w:rsidR="00040096" w:rsidRPr="00232CAB">
        <w:rPr>
          <w:lang w:val="en-US"/>
        </w:rPr>
        <w:instrText>title</w:instrText>
      </w:r>
      <w:r w:rsidR="00040096" w:rsidRPr="00232CAB">
        <w:instrText>":"</w:instrText>
      </w:r>
      <w:r w:rsidR="00040096" w:rsidRPr="00232CAB">
        <w:rPr>
          <w:lang w:val="en-US"/>
        </w:rPr>
        <w:instrText>Antioxidants</w:instrText>
      </w:r>
      <w:r w:rsidR="00040096" w:rsidRPr="00232CAB">
        <w:instrText>","</w:instrText>
      </w:r>
      <w:r w:rsidR="00040096" w:rsidRPr="00232CAB">
        <w:rPr>
          <w:lang w:val="en-US"/>
        </w:rPr>
        <w:instrText>DOI</w:instrText>
      </w:r>
      <w:r w:rsidR="00040096" w:rsidRPr="00232CAB">
        <w:instrText>":"10.3390/</w:instrText>
      </w:r>
      <w:r w:rsidR="00040096" w:rsidRPr="00232CAB">
        <w:rPr>
          <w:lang w:val="en-US"/>
        </w:rPr>
        <w:instrText>antiox</w:instrText>
      </w:r>
      <w:r w:rsidR="00040096" w:rsidRPr="00232CAB">
        <w:instrText>14020164","</w:instrText>
      </w:r>
      <w:r w:rsidR="00040096" w:rsidRPr="00232CAB">
        <w:rPr>
          <w:lang w:val="en-US"/>
        </w:rPr>
        <w:instrText>ISSN</w:instrText>
      </w:r>
      <w:r w:rsidR="00040096" w:rsidRPr="00232CAB">
        <w:instrText>":"2076-3921","</w:instrText>
      </w:r>
      <w:r w:rsidR="00040096" w:rsidRPr="00232CAB">
        <w:rPr>
          <w:lang w:val="en-US"/>
        </w:rPr>
        <w:instrText>issue</w:instrText>
      </w:r>
      <w:r w:rsidR="00040096" w:rsidRPr="00232CAB">
        <w:instrText>":"2","</w:instrText>
      </w:r>
      <w:r w:rsidR="00040096" w:rsidRPr="00232CAB">
        <w:rPr>
          <w:lang w:val="en-US"/>
        </w:rPr>
        <w:instrText>journalAbbreviation</w:instrText>
      </w:r>
      <w:r w:rsidR="00040096" w:rsidRPr="00232CAB">
        <w:instrText>":"</w:instrText>
      </w:r>
      <w:r w:rsidR="00040096" w:rsidRPr="00232CAB">
        <w:rPr>
          <w:lang w:val="en-US"/>
        </w:rPr>
        <w:instrText>Antioxidants</w:instrText>
      </w:r>
      <w:r w:rsidR="00040096" w:rsidRPr="00232CAB">
        <w:instrText>","</w:instrText>
      </w:r>
      <w:r w:rsidR="00040096" w:rsidRPr="00232CAB">
        <w:rPr>
          <w:lang w:val="en-US"/>
        </w:rPr>
        <w:instrText>language</w:instrText>
      </w:r>
      <w:r w:rsidR="00040096" w:rsidRPr="00232CAB">
        <w:instrText>":"</w:instrText>
      </w:r>
      <w:r w:rsidR="00040096" w:rsidRPr="00232CAB">
        <w:rPr>
          <w:lang w:val="en-US"/>
        </w:rPr>
        <w:instrText>en</w:instrText>
      </w:r>
      <w:r w:rsidR="00040096" w:rsidRPr="00232CAB">
        <w:instrText>","</w:instrText>
      </w:r>
      <w:r w:rsidR="00040096" w:rsidRPr="00232CAB">
        <w:rPr>
          <w:lang w:val="en-US"/>
        </w:rPr>
        <w:instrText>page</w:instrText>
      </w:r>
      <w:r w:rsidR="00040096" w:rsidRPr="00232CAB">
        <w:instrText>":"164","</w:instrText>
      </w:r>
      <w:r w:rsidR="00040096" w:rsidRPr="00232CAB">
        <w:rPr>
          <w:lang w:val="en-US"/>
        </w:rPr>
        <w:instrText>source</w:instrText>
      </w:r>
      <w:r w:rsidR="00040096" w:rsidRPr="00232CAB">
        <w:instrText>":"</w:instrText>
      </w:r>
      <w:r w:rsidR="00040096" w:rsidRPr="00232CAB">
        <w:rPr>
          <w:lang w:val="en-US"/>
        </w:rPr>
        <w:instrText>DOI</w:instrText>
      </w:r>
      <w:r w:rsidR="00040096" w:rsidRPr="00232CAB">
        <w:instrText>.</w:instrText>
      </w:r>
      <w:r w:rsidR="00040096" w:rsidRPr="00232CAB">
        <w:rPr>
          <w:lang w:val="en-US"/>
        </w:rPr>
        <w:instrText>org</w:instrText>
      </w:r>
      <w:r w:rsidR="00040096" w:rsidRPr="00232CAB">
        <w:instrText xml:space="preserve"> (</w:instrText>
      </w:r>
      <w:r w:rsidR="00040096" w:rsidRPr="00232CAB">
        <w:rPr>
          <w:lang w:val="en-US"/>
        </w:rPr>
        <w:instrText>Crossref</w:instrText>
      </w:r>
      <w:r w:rsidR="00040096" w:rsidRPr="00232CAB">
        <w:instrText>)","</w:instrText>
      </w:r>
      <w:r w:rsidR="00040096" w:rsidRPr="00232CAB">
        <w:rPr>
          <w:lang w:val="en-US"/>
        </w:rPr>
        <w:instrText>title</w:instrText>
      </w:r>
      <w:r w:rsidR="00040096" w:rsidRPr="00232CAB">
        <w:instrText>":"</w:instrText>
      </w:r>
      <w:r w:rsidR="00040096" w:rsidRPr="00232CAB">
        <w:rPr>
          <w:lang w:val="en-US"/>
        </w:rPr>
        <w:instrText>Antioxidant</w:instrText>
      </w:r>
      <w:r w:rsidR="00040096" w:rsidRPr="00232CAB">
        <w:instrText xml:space="preserve">, </w:instrText>
      </w:r>
      <w:r w:rsidR="00040096" w:rsidRPr="00232CAB">
        <w:rPr>
          <w:lang w:val="en-US"/>
        </w:rPr>
        <w:instrText>Antithrombotic</w:instrText>
      </w:r>
      <w:r w:rsidR="00040096" w:rsidRPr="00232CAB">
        <w:instrText xml:space="preserve"> </w:instrText>
      </w:r>
      <w:r w:rsidR="00040096" w:rsidRPr="00232CAB">
        <w:rPr>
          <w:lang w:val="en-US"/>
        </w:rPr>
        <w:instrText>and</w:instrText>
      </w:r>
      <w:r w:rsidR="00040096" w:rsidRPr="00232CAB">
        <w:instrText xml:space="preserve"> </w:instrText>
      </w:r>
      <w:r w:rsidR="00040096" w:rsidRPr="00232CAB">
        <w:rPr>
          <w:lang w:val="en-US"/>
        </w:rPr>
        <w:instrText>Anti</w:instrText>
      </w:r>
      <w:r w:rsidR="00040096" w:rsidRPr="00232CAB">
        <w:instrText>-</w:instrText>
      </w:r>
      <w:r w:rsidR="00040096" w:rsidRPr="00232CAB">
        <w:rPr>
          <w:lang w:val="en-US"/>
        </w:rPr>
        <w:instrText>Inflammatory</w:instrText>
      </w:r>
      <w:r w:rsidR="00040096" w:rsidRPr="00232CAB">
        <w:instrText xml:space="preserve"> </w:instrText>
      </w:r>
      <w:r w:rsidR="00040096" w:rsidRPr="00232CAB">
        <w:rPr>
          <w:lang w:val="en-US"/>
        </w:rPr>
        <w:instrText>Properties</w:instrText>
      </w:r>
      <w:r w:rsidR="00040096" w:rsidRPr="00232CAB">
        <w:instrText xml:space="preserve"> </w:instrText>
      </w:r>
      <w:r w:rsidR="00040096" w:rsidRPr="00232CAB">
        <w:rPr>
          <w:lang w:val="en-US"/>
        </w:rPr>
        <w:instrText>of</w:instrText>
      </w:r>
      <w:r w:rsidR="00040096" w:rsidRPr="00232CAB">
        <w:instrText xml:space="preserve"> </w:instrText>
      </w:r>
      <w:r w:rsidR="00040096" w:rsidRPr="00232CAB">
        <w:rPr>
          <w:lang w:val="en-US"/>
        </w:rPr>
        <w:instrText>Amphiphilic</w:instrText>
      </w:r>
      <w:r w:rsidR="00040096" w:rsidRPr="00232CAB">
        <w:instrText xml:space="preserve"> </w:instrText>
      </w:r>
      <w:r w:rsidR="00040096" w:rsidRPr="00232CAB">
        <w:rPr>
          <w:lang w:val="en-US"/>
        </w:rPr>
        <w:instrText>Bioactives</w:instrText>
      </w:r>
      <w:r w:rsidR="00040096" w:rsidRPr="00232CAB">
        <w:instrText xml:space="preserve"> </w:instrText>
      </w:r>
      <w:r w:rsidR="00040096" w:rsidRPr="00232CAB">
        <w:rPr>
          <w:lang w:val="en-US"/>
        </w:rPr>
        <w:instrText>from</w:instrText>
      </w:r>
      <w:r w:rsidR="00040096" w:rsidRPr="00232CAB">
        <w:instrText xml:space="preserve"> </w:instrText>
      </w:r>
      <w:r w:rsidR="00040096" w:rsidRPr="00232CAB">
        <w:rPr>
          <w:lang w:val="en-US"/>
        </w:rPr>
        <w:instrText>Water</w:instrText>
      </w:r>
      <w:r w:rsidR="00040096" w:rsidRPr="00232CAB">
        <w:instrText xml:space="preserve"> </w:instrText>
      </w:r>
      <w:r w:rsidR="00040096" w:rsidRPr="00232CAB">
        <w:rPr>
          <w:lang w:val="en-US"/>
        </w:rPr>
        <w:instrText>Kefir</w:instrText>
      </w:r>
      <w:r w:rsidR="00040096" w:rsidRPr="00232CAB">
        <w:instrText xml:space="preserve"> </w:instrText>
      </w:r>
      <w:r w:rsidR="00040096" w:rsidRPr="00232CAB">
        <w:rPr>
          <w:lang w:val="en-US"/>
        </w:rPr>
        <w:instrText>Grains</w:instrText>
      </w:r>
      <w:r w:rsidR="00040096" w:rsidRPr="00232CAB">
        <w:instrText xml:space="preserve"> </w:instrText>
      </w:r>
      <w:r w:rsidR="00040096" w:rsidRPr="00232CAB">
        <w:rPr>
          <w:lang w:val="en-US"/>
        </w:rPr>
        <w:instrText>and</w:instrText>
      </w:r>
      <w:r w:rsidR="00040096" w:rsidRPr="00232CAB">
        <w:instrText xml:space="preserve"> </w:instrText>
      </w:r>
      <w:r w:rsidR="00040096" w:rsidRPr="00232CAB">
        <w:rPr>
          <w:lang w:val="en-US"/>
        </w:rPr>
        <w:instrText>Its</w:instrText>
      </w:r>
      <w:r w:rsidR="00040096" w:rsidRPr="00232CAB">
        <w:instrText xml:space="preserve"> </w:instrText>
      </w:r>
      <w:r w:rsidR="00040096" w:rsidRPr="00232CAB">
        <w:rPr>
          <w:lang w:val="en-US"/>
        </w:rPr>
        <w:instrText>Apple</w:instrText>
      </w:r>
      <w:r w:rsidR="00040096" w:rsidRPr="00232CAB">
        <w:instrText xml:space="preserve"> </w:instrText>
      </w:r>
      <w:r w:rsidR="00040096" w:rsidRPr="00232CAB">
        <w:rPr>
          <w:lang w:val="en-US"/>
        </w:rPr>
        <w:instrText>Pomace</w:instrText>
      </w:r>
      <w:r w:rsidR="00040096" w:rsidRPr="00232CAB">
        <w:instrText>-</w:instrText>
      </w:r>
      <w:r w:rsidR="00040096" w:rsidRPr="00232CAB">
        <w:rPr>
          <w:lang w:val="en-US"/>
        </w:rPr>
        <w:instrText>Based</w:instrText>
      </w:r>
      <w:r w:rsidR="00040096" w:rsidRPr="00232CAB">
        <w:instrText xml:space="preserve"> </w:instrText>
      </w:r>
      <w:r w:rsidR="00040096" w:rsidRPr="00232CAB">
        <w:rPr>
          <w:lang w:val="en-US"/>
        </w:rPr>
        <w:instrText>Fermented</w:instrText>
      </w:r>
      <w:r w:rsidR="00040096" w:rsidRPr="00232CAB">
        <w:instrText xml:space="preserve"> </w:instrText>
      </w:r>
      <w:r w:rsidR="00040096" w:rsidRPr="00232CAB">
        <w:rPr>
          <w:lang w:val="en-US"/>
        </w:rPr>
        <w:instrText>Beverage</w:instrText>
      </w:r>
      <w:r w:rsidR="00040096" w:rsidRPr="00232CAB">
        <w:instrText>","</w:instrText>
      </w:r>
      <w:r w:rsidR="00040096" w:rsidRPr="00232CAB">
        <w:rPr>
          <w:lang w:val="en-US"/>
        </w:rPr>
        <w:instrText>volume</w:instrText>
      </w:r>
      <w:r w:rsidR="00040096" w:rsidRPr="00232CAB">
        <w:instrText>":"14","</w:instrText>
      </w:r>
      <w:r w:rsidR="00040096" w:rsidRPr="00232CAB">
        <w:rPr>
          <w:lang w:val="en-US"/>
        </w:rPr>
        <w:instrText>author</w:instrText>
      </w:r>
      <w:r w:rsidR="00040096" w:rsidRPr="00232CAB">
        <w:instrText>":[{"</w:instrText>
      </w:r>
      <w:r w:rsidR="00040096" w:rsidRPr="00232CAB">
        <w:rPr>
          <w:lang w:val="en-US"/>
        </w:rPr>
        <w:instrText>family</w:instrText>
      </w:r>
      <w:r w:rsidR="00040096" w:rsidRPr="00232CAB">
        <w:instrText>":"</w:instrText>
      </w:r>
      <w:r w:rsidR="00040096" w:rsidRPr="00232CAB">
        <w:rPr>
          <w:lang w:val="en-US"/>
        </w:rPr>
        <w:instrText>Papadopoulou</w:instrText>
      </w:r>
      <w:r w:rsidR="00040096" w:rsidRPr="00232CAB">
        <w:instrText>","</w:instrText>
      </w:r>
      <w:r w:rsidR="00040096" w:rsidRPr="00232CAB">
        <w:rPr>
          <w:lang w:val="en-US"/>
        </w:rPr>
        <w:instrText>given</w:instrText>
      </w:r>
      <w:r w:rsidR="00040096" w:rsidRPr="00232CAB">
        <w:instrText>":"</w:instrText>
      </w:r>
      <w:r w:rsidR="00040096" w:rsidRPr="00232CAB">
        <w:rPr>
          <w:lang w:val="en-US"/>
        </w:rPr>
        <w:instrText>Dimitra</w:instrText>
      </w:r>
      <w:r w:rsidR="00040096" w:rsidRPr="00232CAB">
        <w:instrText>"},{"</w:instrText>
      </w:r>
      <w:r w:rsidR="00040096" w:rsidRPr="00232CAB">
        <w:rPr>
          <w:lang w:val="en-US"/>
        </w:rPr>
        <w:instrText>family</w:instrText>
      </w:r>
      <w:r w:rsidR="00040096" w:rsidRPr="00232CAB">
        <w:instrText>":"</w:instrText>
      </w:r>
      <w:r w:rsidR="00040096" w:rsidRPr="00232CAB">
        <w:rPr>
          <w:lang w:val="en-US"/>
        </w:rPr>
        <w:instrText>Chrysikopoulou</w:instrText>
      </w:r>
      <w:r w:rsidR="00040096" w:rsidRPr="00232CAB">
        <w:instrText>","</w:instrText>
      </w:r>
      <w:r w:rsidR="00040096" w:rsidRPr="00232CAB">
        <w:rPr>
          <w:lang w:val="en-US"/>
        </w:rPr>
        <w:instrText>given</w:instrText>
      </w:r>
      <w:r w:rsidR="00040096" w:rsidRPr="00232CAB">
        <w:instrText>":"</w:instrText>
      </w:r>
      <w:r w:rsidR="00040096" w:rsidRPr="00232CAB">
        <w:rPr>
          <w:lang w:val="en-US"/>
        </w:rPr>
        <w:instrText>Vasiliki</w:instrText>
      </w:r>
      <w:r w:rsidR="00040096" w:rsidRPr="00232CAB">
        <w:instrText>"},{"</w:instrText>
      </w:r>
      <w:r w:rsidR="00040096" w:rsidRPr="00232CAB">
        <w:rPr>
          <w:lang w:val="en-US"/>
        </w:rPr>
        <w:instrText>family</w:instrText>
      </w:r>
      <w:r w:rsidR="00040096" w:rsidRPr="00232CAB">
        <w:instrText>":"</w:instrText>
      </w:r>
      <w:r w:rsidR="00040096" w:rsidRPr="00232CAB">
        <w:rPr>
          <w:lang w:val="en-US"/>
        </w:rPr>
        <w:instrText>Rampaouni</w:instrText>
      </w:r>
      <w:r w:rsidR="00040096" w:rsidRPr="00232CAB">
        <w:instrText>","</w:instrText>
      </w:r>
      <w:r w:rsidR="00040096" w:rsidRPr="00232CAB">
        <w:rPr>
          <w:lang w:val="en-US"/>
        </w:rPr>
        <w:instrText>given</w:instrText>
      </w:r>
      <w:r w:rsidR="00040096" w:rsidRPr="00232CAB">
        <w:instrText>":"</w:instrText>
      </w:r>
      <w:r w:rsidR="00040096" w:rsidRPr="00232CAB">
        <w:rPr>
          <w:lang w:val="en-US"/>
        </w:rPr>
        <w:instrText>Aikaterini</w:instrText>
      </w:r>
      <w:r w:rsidR="00040096" w:rsidRPr="00232CAB">
        <w:instrText>"},{"</w:instrText>
      </w:r>
      <w:r w:rsidR="00040096" w:rsidRPr="00232CAB">
        <w:rPr>
          <w:lang w:val="en-US"/>
        </w:rPr>
        <w:instrText>family</w:instrText>
      </w:r>
      <w:r w:rsidR="00040096" w:rsidRPr="00232CAB">
        <w:instrText>":"</w:instrText>
      </w:r>
      <w:r w:rsidR="00040096" w:rsidRPr="00232CAB">
        <w:rPr>
          <w:lang w:val="en-US"/>
        </w:rPr>
        <w:instrText>Plakidis</w:instrText>
      </w:r>
      <w:r w:rsidR="00040096" w:rsidRPr="00232CAB">
        <w:instrText>","</w:instrText>
      </w:r>
      <w:r w:rsidR="00040096" w:rsidRPr="00232CAB">
        <w:rPr>
          <w:lang w:val="en-US"/>
        </w:rPr>
        <w:instrText>given</w:instrText>
      </w:r>
      <w:r w:rsidR="00040096" w:rsidRPr="00232CAB">
        <w:instrText>":"</w:instrText>
      </w:r>
      <w:r w:rsidR="00040096" w:rsidRPr="00232CAB">
        <w:rPr>
          <w:lang w:val="en-US"/>
        </w:rPr>
        <w:instrText>Christos</w:instrText>
      </w:r>
      <w:r w:rsidR="00040096" w:rsidRPr="00232CAB">
        <w:instrText>"},{"</w:instrText>
      </w:r>
      <w:r w:rsidR="00040096" w:rsidRPr="00232CAB">
        <w:rPr>
          <w:lang w:val="en-US"/>
        </w:rPr>
        <w:instrText>family</w:instrText>
      </w:r>
      <w:r w:rsidR="00040096" w:rsidRPr="00232CAB">
        <w:instrText>":"</w:instrText>
      </w:r>
      <w:r w:rsidR="00040096" w:rsidRPr="00232CAB">
        <w:rPr>
          <w:lang w:val="en-US"/>
        </w:rPr>
        <w:instrText>Ofrydopoulou</w:instrText>
      </w:r>
      <w:r w:rsidR="00040096" w:rsidRPr="00232CAB">
        <w:instrText>","</w:instrText>
      </w:r>
      <w:r w:rsidR="00040096" w:rsidRPr="00232CAB">
        <w:rPr>
          <w:lang w:val="en-US"/>
        </w:rPr>
        <w:instrText>given</w:instrText>
      </w:r>
      <w:r w:rsidR="00040096" w:rsidRPr="00232CAB">
        <w:instrText>":"</w:instrText>
      </w:r>
      <w:r w:rsidR="00040096" w:rsidRPr="00232CAB">
        <w:rPr>
          <w:lang w:val="en-US"/>
        </w:rPr>
        <w:instrText>Anna</w:instrText>
      </w:r>
      <w:r w:rsidR="00040096" w:rsidRPr="00232CAB">
        <w:instrText>"},{"</w:instrText>
      </w:r>
      <w:r w:rsidR="00040096" w:rsidRPr="00232CAB">
        <w:rPr>
          <w:lang w:val="en-US"/>
        </w:rPr>
        <w:instrText>family</w:instrText>
      </w:r>
      <w:r w:rsidR="00040096" w:rsidRPr="00232CAB">
        <w:instrText>":"</w:instrText>
      </w:r>
      <w:r w:rsidR="00040096" w:rsidRPr="00232CAB">
        <w:rPr>
          <w:lang w:val="en-US"/>
        </w:rPr>
        <w:instrText>Shiels</w:instrText>
      </w:r>
      <w:r w:rsidR="00040096" w:rsidRPr="00232CAB">
        <w:instrText>","</w:instrText>
      </w:r>
      <w:r w:rsidR="00040096" w:rsidRPr="00232CAB">
        <w:rPr>
          <w:lang w:val="en-US"/>
        </w:rPr>
        <w:instrText>given</w:instrText>
      </w:r>
      <w:r w:rsidR="00040096" w:rsidRPr="00232CAB">
        <w:instrText>":"</w:instrText>
      </w:r>
      <w:r w:rsidR="00040096" w:rsidRPr="00232CAB">
        <w:rPr>
          <w:lang w:val="en-US"/>
        </w:rPr>
        <w:instrText>Katie</w:instrText>
      </w:r>
      <w:r w:rsidR="00040096" w:rsidRPr="00232CAB">
        <w:instrText>"},{"</w:instrText>
      </w:r>
      <w:r w:rsidR="00040096" w:rsidRPr="00232CAB">
        <w:rPr>
          <w:lang w:val="en-US"/>
        </w:rPr>
        <w:instrText>family</w:instrText>
      </w:r>
      <w:r w:rsidR="00040096" w:rsidRPr="00232CAB">
        <w:instrText>":"</w:instrText>
      </w:r>
      <w:r w:rsidR="00040096" w:rsidRPr="00232CAB">
        <w:rPr>
          <w:lang w:val="en-US"/>
        </w:rPr>
        <w:instrText>Saha</w:instrText>
      </w:r>
      <w:r w:rsidR="00040096" w:rsidRPr="00232CAB">
        <w:instrText>","</w:instrText>
      </w:r>
      <w:r w:rsidR="00040096" w:rsidRPr="00232CAB">
        <w:rPr>
          <w:lang w:val="en-US"/>
        </w:rPr>
        <w:instrText>given</w:instrText>
      </w:r>
      <w:r w:rsidR="00040096" w:rsidRPr="00232CAB">
        <w:instrText>":"</w:instrText>
      </w:r>
      <w:r w:rsidR="00040096" w:rsidRPr="00232CAB">
        <w:rPr>
          <w:lang w:val="en-US"/>
        </w:rPr>
        <w:instrText>Sushanta</w:instrText>
      </w:r>
      <w:r w:rsidR="00040096" w:rsidRPr="00232CAB">
        <w:instrText xml:space="preserve"> </w:instrText>
      </w:r>
      <w:r w:rsidR="00040096" w:rsidRPr="00232CAB">
        <w:rPr>
          <w:lang w:val="en-US"/>
        </w:rPr>
        <w:instrText>Kumar</w:instrText>
      </w:r>
      <w:r w:rsidR="00040096" w:rsidRPr="00232CAB">
        <w:instrText>"},{"</w:instrText>
      </w:r>
      <w:r w:rsidR="00040096" w:rsidRPr="00232CAB">
        <w:rPr>
          <w:lang w:val="en-US"/>
        </w:rPr>
        <w:instrText>family</w:instrText>
      </w:r>
      <w:r w:rsidR="00040096" w:rsidRPr="00232CAB">
        <w:instrText>":"</w:instrText>
      </w:r>
      <w:r w:rsidR="00040096" w:rsidRPr="00232CAB">
        <w:rPr>
          <w:lang w:val="en-US"/>
        </w:rPr>
        <w:instrText>Tsoupras</w:instrText>
      </w:r>
      <w:r w:rsidR="00040096" w:rsidRPr="00232CAB">
        <w:instrText>","</w:instrText>
      </w:r>
      <w:r w:rsidR="00040096" w:rsidRPr="00232CAB">
        <w:rPr>
          <w:lang w:val="en-US"/>
        </w:rPr>
        <w:instrText>given</w:instrText>
      </w:r>
      <w:r w:rsidR="00040096" w:rsidRPr="00232CAB">
        <w:instrText>":"</w:instrText>
      </w:r>
      <w:r w:rsidR="00040096" w:rsidRPr="00232CAB">
        <w:rPr>
          <w:lang w:val="en-US"/>
        </w:rPr>
        <w:instrText>Alexandros</w:instrText>
      </w:r>
      <w:r w:rsidR="00040096" w:rsidRPr="00232CAB">
        <w:instrText>"}],"</w:instrText>
      </w:r>
      <w:r w:rsidR="00040096" w:rsidRPr="00232CAB">
        <w:rPr>
          <w:lang w:val="en-US"/>
        </w:rPr>
        <w:instrText>issued</w:instrText>
      </w:r>
      <w:r w:rsidR="00040096" w:rsidRPr="00232CAB">
        <w:instrText>":{"</w:instrText>
      </w:r>
      <w:r w:rsidR="00040096" w:rsidRPr="00232CAB">
        <w:rPr>
          <w:lang w:val="en-US"/>
        </w:rPr>
        <w:instrText>date</w:instrText>
      </w:r>
      <w:r w:rsidR="00040096" w:rsidRPr="00232CAB">
        <w:instrText>-</w:instrText>
      </w:r>
      <w:r w:rsidR="00040096" w:rsidRPr="00232CAB">
        <w:rPr>
          <w:lang w:val="en-US"/>
        </w:rPr>
        <w:instrText>parts</w:instrText>
      </w:r>
      <w:r w:rsidR="00040096" w:rsidRPr="00232CAB">
        <w:instrText>":[["2025",1,29]]}}}],"</w:instrText>
      </w:r>
      <w:r w:rsidR="00040096" w:rsidRPr="00232CAB">
        <w:rPr>
          <w:lang w:val="en-US"/>
        </w:rPr>
        <w:instrText>schema</w:instrText>
      </w:r>
      <w:r w:rsidR="00040096" w:rsidRPr="00232CAB">
        <w:instrText>":"</w:instrText>
      </w:r>
      <w:r w:rsidR="00040096" w:rsidRPr="00232CAB">
        <w:rPr>
          <w:lang w:val="en-US"/>
        </w:rPr>
        <w:instrText>https</w:instrText>
      </w:r>
      <w:r w:rsidR="00040096" w:rsidRPr="00232CAB">
        <w:instrText>://</w:instrText>
      </w:r>
      <w:r w:rsidR="00040096" w:rsidRPr="00232CAB">
        <w:rPr>
          <w:lang w:val="en-US"/>
        </w:rPr>
        <w:instrText>github</w:instrText>
      </w:r>
      <w:r w:rsidR="00040096" w:rsidRPr="00232CAB">
        <w:instrText>.</w:instrText>
      </w:r>
      <w:r w:rsidR="00040096" w:rsidRPr="00232CAB">
        <w:rPr>
          <w:lang w:val="en-US"/>
        </w:rPr>
        <w:instrText>com</w:instrText>
      </w:r>
      <w:r w:rsidR="00040096" w:rsidRPr="00232CAB">
        <w:instrText>/</w:instrText>
      </w:r>
      <w:r w:rsidR="00040096" w:rsidRPr="00232CAB">
        <w:rPr>
          <w:lang w:val="en-US"/>
        </w:rPr>
        <w:instrText>citation</w:instrText>
      </w:r>
      <w:r w:rsidR="00040096" w:rsidRPr="00232CAB">
        <w:instrText>-</w:instrText>
      </w:r>
      <w:r w:rsidR="00040096" w:rsidRPr="00232CAB">
        <w:rPr>
          <w:lang w:val="en-US"/>
        </w:rPr>
        <w:instrText>style</w:instrText>
      </w:r>
      <w:r w:rsidR="00040096" w:rsidRPr="00232CAB">
        <w:instrText>-</w:instrText>
      </w:r>
      <w:r w:rsidR="00040096" w:rsidRPr="00232CAB">
        <w:rPr>
          <w:lang w:val="en-US"/>
        </w:rPr>
        <w:instrText>language</w:instrText>
      </w:r>
      <w:r w:rsidR="00040096" w:rsidRPr="00232CAB">
        <w:instrText>/</w:instrText>
      </w:r>
      <w:r w:rsidR="00040096" w:rsidRPr="00232CAB">
        <w:rPr>
          <w:lang w:val="en-US"/>
        </w:rPr>
        <w:instrText>schema</w:instrText>
      </w:r>
      <w:r w:rsidR="00040096" w:rsidRPr="00232CAB">
        <w:instrText>/</w:instrText>
      </w:r>
      <w:r w:rsidR="00040096" w:rsidRPr="00232CAB">
        <w:rPr>
          <w:lang w:val="en-US"/>
        </w:rPr>
        <w:instrText>raw</w:instrText>
      </w:r>
      <w:r w:rsidR="00040096" w:rsidRPr="00232CAB">
        <w:instrText>/</w:instrText>
      </w:r>
      <w:r w:rsidR="00040096" w:rsidRPr="00232CAB">
        <w:rPr>
          <w:lang w:val="en-US"/>
        </w:rPr>
        <w:instrText>master</w:instrText>
      </w:r>
      <w:r w:rsidR="00040096" w:rsidRPr="00232CAB">
        <w:instrText>/</w:instrText>
      </w:r>
      <w:r w:rsidR="00040096" w:rsidRPr="00232CAB">
        <w:rPr>
          <w:lang w:val="en-US"/>
        </w:rPr>
        <w:instrText>csl</w:instrText>
      </w:r>
      <w:r w:rsidR="00040096" w:rsidRPr="00232CAB">
        <w:instrText>-</w:instrText>
      </w:r>
      <w:r w:rsidR="00040096" w:rsidRPr="00232CAB">
        <w:rPr>
          <w:lang w:val="en-US"/>
        </w:rPr>
        <w:instrText>citation</w:instrText>
      </w:r>
      <w:r w:rsidR="00040096" w:rsidRPr="00232CAB">
        <w:instrText>.</w:instrText>
      </w:r>
      <w:r w:rsidR="00040096" w:rsidRPr="00232CAB">
        <w:rPr>
          <w:lang w:val="en-US"/>
        </w:rPr>
        <w:instrText>json</w:instrText>
      </w:r>
      <w:r w:rsidR="00040096" w:rsidRPr="00232CAB">
        <w:instrText xml:space="preserve">"} </w:instrText>
      </w:r>
      <w:r w:rsidR="00723EBB" w:rsidRPr="00723EBB">
        <w:rPr>
          <w:lang w:val="en-US"/>
        </w:rPr>
        <w:fldChar w:fldCharType="separate"/>
      </w:r>
      <w:r w:rsidR="00493996" w:rsidRPr="00232CAB">
        <w:t>[2]</w:t>
      </w:r>
      <w:r w:rsidR="00723EBB" w:rsidRPr="002958DF">
        <w:fldChar w:fldCharType="end"/>
      </w:r>
      <w:r w:rsidRPr="00232CAB">
        <w:t xml:space="preserve">, </w:t>
      </w:r>
      <w:r>
        <w:t>για</w:t>
      </w:r>
      <w:r w:rsidR="00493996" w:rsidRPr="00232CAB">
        <w:t xml:space="preserve"> </w:t>
      </w:r>
      <w:r w:rsidR="00493996">
        <w:t>τρεις</w:t>
      </w:r>
      <w:r w:rsidR="00493996" w:rsidRPr="00232CAB">
        <w:t xml:space="preserve"> </w:t>
      </w:r>
      <w:r w:rsidR="00493996">
        <w:t>μεθόδους</w:t>
      </w:r>
      <w:r w:rsidRPr="00232CAB">
        <w:t xml:space="preserve"> 1) </w:t>
      </w:r>
      <w:r w:rsidR="008828BD">
        <w:rPr>
          <w:lang w:val="en-US"/>
        </w:rPr>
        <w:t>DPPH</w:t>
      </w:r>
      <w:r w:rsidRPr="00232CAB">
        <w:t xml:space="preserve"> (</w:t>
      </w:r>
      <w:r>
        <w:t>Έκφραση</w:t>
      </w:r>
      <w:r w:rsidRPr="00232CAB">
        <w:t xml:space="preserve"> </w:t>
      </w:r>
      <w:r>
        <w:t>σε</w:t>
      </w:r>
      <w:r w:rsidRPr="00232CAB">
        <w:t xml:space="preserve"> </w:t>
      </w:r>
      <w:r>
        <w:t xml:space="preserve">κανονικοποιημένες τιμές με πρότυπο αντιοξειδωτικό: </w:t>
      </w:r>
      <w:r>
        <w:rPr>
          <w:lang w:val="en-US"/>
        </w:rPr>
        <w:t>Trolox</w:t>
      </w:r>
      <w:r w:rsidRPr="00232CAB">
        <w:t>-</w:t>
      </w:r>
      <w:r>
        <w:rPr>
          <w:lang w:val="en-US"/>
        </w:rPr>
        <w:t>equivalent</w:t>
      </w:r>
      <w:r w:rsidRPr="00232CAB">
        <w:t xml:space="preserve"> </w:t>
      </w:r>
      <w:r>
        <w:rPr>
          <w:lang w:val="en-US"/>
        </w:rPr>
        <w:t>antioxidant</w:t>
      </w:r>
      <w:r w:rsidRPr="00232CAB">
        <w:t xml:space="preserve"> </w:t>
      </w:r>
      <w:r>
        <w:rPr>
          <w:lang w:val="en-US"/>
        </w:rPr>
        <w:t>capacity</w:t>
      </w:r>
      <w:r>
        <w:t xml:space="preserve">: </w:t>
      </w:r>
      <w:r>
        <w:rPr>
          <w:lang w:val="en-US"/>
        </w:rPr>
        <w:t>TEAC</w:t>
      </w:r>
      <w:r w:rsidRPr="00232CAB">
        <w:t xml:space="preserve"> </w:t>
      </w:r>
      <w:r>
        <w:t>τιμές</w:t>
      </w:r>
      <w:r w:rsidRPr="00232CAB">
        <w:t xml:space="preserve">), </w:t>
      </w:r>
    </w:p>
    <w:p w:rsidR="008828BD" w:rsidRPr="00232CAB" w:rsidRDefault="008828BD" w:rsidP="00040096">
      <w:pPr>
        <w:pStyle w:val="Web"/>
        <w:spacing w:before="0" w:beforeAutospacing="0" w:after="0" w:afterAutospacing="0" w:line="360" w:lineRule="auto"/>
        <w:jc w:val="both"/>
      </w:pPr>
      <w:r w:rsidRPr="00232CAB">
        <w:t>2)</w:t>
      </w:r>
      <w:r>
        <w:rPr>
          <w:lang w:val="en-US"/>
        </w:rPr>
        <w:t>ABTS</w:t>
      </w:r>
      <w:r w:rsidRPr="00232CAB">
        <w:rPr>
          <w:bCs/>
        </w:rPr>
        <w:t xml:space="preserve"> </w:t>
      </w:r>
      <w:r w:rsidR="00232CAB" w:rsidRPr="00232CAB">
        <w:rPr>
          <w:bCs/>
        </w:rPr>
        <w:t>(</w:t>
      </w:r>
      <w:r w:rsidR="00232CAB">
        <w:rPr>
          <w:bCs/>
        </w:rPr>
        <w:t xml:space="preserve">Έκφραση σε </w:t>
      </w:r>
      <w:r w:rsidRPr="008828BD">
        <w:rPr>
          <w:bCs/>
          <w:lang w:val="en-US"/>
        </w:rPr>
        <w:t>ABTS</w:t>
      </w:r>
      <w:r w:rsidR="00232CAB" w:rsidRPr="00232CAB">
        <w:rPr>
          <w:bCs/>
        </w:rPr>
        <w:t xml:space="preserve"> </w:t>
      </w:r>
      <w:r w:rsidR="00232CAB">
        <w:rPr>
          <w:bCs/>
        </w:rPr>
        <w:t xml:space="preserve">τιμές: </w:t>
      </w:r>
      <w:r w:rsidRPr="008828BD">
        <w:rPr>
          <w:bCs/>
        </w:rPr>
        <w:t>μ</w:t>
      </w:r>
      <w:r w:rsidRPr="008828BD">
        <w:rPr>
          <w:bCs/>
          <w:lang w:val="en-US"/>
        </w:rPr>
        <w:t>mol</w:t>
      </w:r>
      <w:r w:rsidRPr="00232CAB">
        <w:rPr>
          <w:bCs/>
        </w:rPr>
        <w:t xml:space="preserve"> </w:t>
      </w:r>
      <w:r w:rsidRPr="008828BD">
        <w:rPr>
          <w:bCs/>
          <w:lang w:val="en-US"/>
        </w:rPr>
        <w:t>TE</w:t>
      </w:r>
      <w:r w:rsidRPr="00232CAB">
        <w:rPr>
          <w:bCs/>
        </w:rPr>
        <w:t>/</w:t>
      </w:r>
      <w:r w:rsidRPr="008828BD">
        <w:rPr>
          <w:bCs/>
          <w:lang w:val="en-US"/>
        </w:rPr>
        <w:t>g</w:t>
      </w:r>
      <w:r w:rsidRPr="00232CAB">
        <w:rPr>
          <w:bCs/>
        </w:rPr>
        <w:t xml:space="preserve"> </w:t>
      </w:r>
      <w:r w:rsidRPr="008828BD">
        <w:rPr>
          <w:bCs/>
          <w:lang w:val="en-US"/>
        </w:rPr>
        <w:t>DW</w:t>
      </w:r>
      <w:r w:rsidRPr="00232CAB">
        <w:rPr>
          <w:bCs/>
        </w:rPr>
        <w:t>)</w:t>
      </w:r>
    </w:p>
    <w:p w:rsidR="008828BD" w:rsidRPr="00232CAB" w:rsidRDefault="008828BD" w:rsidP="00040096">
      <w:pPr>
        <w:pStyle w:val="Web"/>
        <w:spacing w:before="0" w:beforeAutospacing="0" w:after="0" w:afterAutospacing="0" w:line="360" w:lineRule="auto"/>
        <w:jc w:val="both"/>
      </w:pPr>
      <w:r w:rsidRPr="00232CAB">
        <w:t>3)</w:t>
      </w:r>
      <w:r>
        <w:rPr>
          <w:lang w:val="en-US"/>
        </w:rPr>
        <w:t>FRAP</w:t>
      </w:r>
      <w:r w:rsidRPr="00232CAB">
        <w:t xml:space="preserve"> </w:t>
      </w:r>
      <w:r w:rsidR="00232CAB" w:rsidRPr="00232CAB">
        <w:t>(</w:t>
      </w:r>
      <w:r w:rsidR="00232CAB">
        <w:rPr>
          <w:bCs/>
        </w:rPr>
        <w:t xml:space="preserve">Έκφραση σε </w:t>
      </w:r>
      <w:r w:rsidR="00232CAB">
        <w:rPr>
          <w:bCs/>
          <w:lang w:val="en-US"/>
        </w:rPr>
        <w:t>FRAP</w:t>
      </w:r>
      <w:r w:rsidR="00232CAB" w:rsidRPr="00232CAB">
        <w:rPr>
          <w:bCs/>
        </w:rPr>
        <w:t xml:space="preserve"> </w:t>
      </w:r>
      <w:r w:rsidR="00232CAB">
        <w:rPr>
          <w:bCs/>
        </w:rPr>
        <w:t xml:space="preserve">τιμές: </w:t>
      </w:r>
      <w:r w:rsidR="00232CAB" w:rsidRPr="008828BD">
        <w:rPr>
          <w:bCs/>
        </w:rPr>
        <w:t>μ</w:t>
      </w:r>
      <w:r w:rsidR="00232CAB" w:rsidRPr="008828BD">
        <w:rPr>
          <w:bCs/>
          <w:lang w:val="en-US"/>
        </w:rPr>
        <w:t>mol</w:t>
      </w:r>
      <w:r w:rsidR="00232CAB" w:rsidRPr="00232CAB">
        <w:rPr>
          <w:bCs/>
        </w:rPr>
        <w:t xml:space="preserve"> </w:t>
      </w:r>
      <w:r w:rsidR="00232CAB" w:rsidRPr="008828BD">
        <w:rPr>
          <w:bCs/>
          <w:lang w:val="en-US"/>
        </w:rPr>
        <w:t>TE</w:t>
      </w:r>
      <w:r w:rsidR="00232CAB" w:rsidRPr="00232CAB">
        <w:rPr>
          <w:bCs/>
        </w:rPr>
        <w:t>/</w:t>
      </w:r>
      <w:r w:rsidR="00232CAB" w:rsidRPr="008828BD">
        <w:rPr>
          <w:bCs/>
          <w:lang w:val="en-US"/>
        </w:rPr>
        <w:t>g</w:t>
      </w:r>
      <w:r w:rsidR="00232CAB" w:rsidRPr="00232CAB">
        <w:rPr>
          <w:bCs/>
        </w:rPr>
        <w:t xml:space="preserve"> </w:t>
      </w:r>
      <w:r w:rsidR="00232CAB" w:rsidRPr="008828BD">
        <w:rPr>
          <w:bCs/>
          <w:lang w:val="en-US"/>
        </w:rPr>
        <w:t>DW</w:t>
      </w:r>
      <w:r w:rsidR="00232CAB">
        <w:rPr>
          <w:bCs/>
        </w:rPr>
        <w:t>)</w:t>
      </w:r>
    </w:p>
    <w:p w:rsidR="00A854E4" w:rsidRPr="001508E3" w:rsidRDefault="001508E3" w:rsidP="00040096">
      <w:pPr>
        <w:pStyle w:val="Web"/>
        <w:spacing w:before="0" w:beforeAutospacing="0" w:after="0" w:afterAutospacing="0" w:line="360" w:lineRule="auto"/>
        <w:jc w:val="both"/>
        <w:rPr>
          <w:iCs/>
        </w:rPr>
      </w:pPr>
      <w:r>
        <w:rPr>
          <w:iCs/>
        </w:rPr>
        <w:t xml:space="preserve">Τα αποτελέσματα από </w:t>
      </w:r>
      <w:r>
        <w:rPr>
          <w:iCs/>
          <w:lang w:val="en-US"/>
        </w:rPr>
        <w:t>n</w:t>
      </w:r>
      <w:r w:rsidRPr="001508E3">
        <w:rPr>
          <w:iCs/>
        </w:rPr>
        <w:t xml:space="preserve">=3 </w:t>
      </w:r>
      <w:r>
        <w:rPr>
          <w:iCs/>
        </w:rPr>
        <w:t xml:space="preserve">επαναλήψεις για κάθε μέθοδο εκφράστηκαν με ελάχιστη, διάμεσο και μέγιστη τιμή </w:t>
      </w:r>
      <w:r w:rsidRPr="001508E3">
        <w:rPr>
          <w:iCs/>
        </w:rPr>
        <w:t>(</w:t>
      </w:r>
      <w:r>
        <w:rPr>
          <w:iCs/>
        </w:rPr>
        <w:t xml:space="preserve">συγκρίσεις με </w:t>
      </w:r>
      <w:r>
        <w:rPr>
          <w:iCs/>
          <w:lang w:val="en-US"/>
        </w:rPr>
        <w:t>Kruskal</w:t>
      </w:r>
      <w:r w:rsidRPr="001508E3">
        <w:rPr>
          <w:iCs/>
        </w:rPr>
        <w:t>-</w:t>
      </w:r>
      <w:r>
        <w:rPr>
          <w:iCs/>
          <w:lang w:val="en-US"/>
        </w:rPr>
        <w:t>Wallis</w:t>
      </w:r>
      <w:r w:rsidRPr="001508E3">
        <w:rPr>
          <w:iCs/>
        </w:rPr>
        <w:t>)</w:t>
      </w:r>
    </w:p>
    <w:p w:rsidR="001508E3" w:rsidRDefault="001508E3" w:rsidP="00040096">
      <w:pPr>
        <w:pStyle w:val="Web"/>
        <w:spacing w:before="0" w:beforeAutospacing="0" w:after="0" w:afterAutospacing="0" w:line="360" w:lineRule="auto"/>
        <w:jc w:val="both"/>
        <w:rPr>
          <w:i/>
        </w:rPr>
      </w:pPr>
    </w:p>
    <w:p w:rsidR="005174AF" w:rsidRPr="00BB0BD1" w:rsidRDefault="00D72B4D" w:rsidP="00040096">
      <w:pPr>
        <w:pStyle w:val="Web"/>
        <w:spacing w:before="0" w:beforeAutospacing="0" w:after="0" w:afterAutospacing="0" w:line="360" w:lineRule="auto"/>
        <w:jc w:val="both"/>
        <w:rPr>
          <w:i/>
        </w:rPr>
      </w:pPr>
      <w:r>
        <w:rPr>
          <w:i/>
        </w:rPr>
        <w:t>Χαρακτηρισμός</w:t>
      </w:r>
      <w:r w:rsidR="00BB0BD1" w:rsidRPr="003B4DAF">
        <w:rPr>
          <w:i/>
        </w:rPr>
        <w:t xml:space="preserve"> </w:t>
      </w:r>
      <w:r w:rsidR="00BB0BD1">
        <w:rPr>
          <w:i/>
        </w:rPr>
        <w:t>ενώσεων</w:t>
      </w:r>
    </w:p>
    <w:p w:rsidR="00E21099" w:rsidRDefault="00726109" w:rsidP="00040096">
      <w:pPr>
        <w:pStyle w:val="Web"/>
        <w:spacing w:before="0" w:beforeAutospacing="0" w:after="0" w:afterAutospacing="0" w:line="360" w:lineRule="auto"/>
        <w:jc w:val="both"/>
      </w:pPr>
      <w:r>
        <w:t>Χρησιμοποιήθηκε</w:t>
      </w:r>
      <w:r w:rsidR="007830A0">
        <w:t xml:space="preserve"> </w:t>
      </w:r>
      <w:r w:rsidR="007830A0" w:rsidRPr="007830A0">
        <w:rPr>
          <w:rStyle w:val="a3"/>
          <w:b w:val="0"/>
        </w:rPr>
        <w:t>ATR-FTIR</w:t>
      </w:r>
      <w:r w:rsidR="007830A0" w:rsidRPr="005F1C0D">
        <w:t xml:space="preserve"> για τον χαρα</w:t>
      </w:r>
      <w:r w:rsidR="00C118CE">
        <w:t>κτηρισμό του χημικού προφίλ των</w:t>
      </w:r>
      <w:r w:rsidR="007830A0" w:rsidRPr="005F1C0D">
        <w:t xml:space="preserve"> ενώσεων, μέσω της ταυτοποίησης λειτουργικών ομάδων, χαρακτηριστικών δεσμών και δομικών χαρακτηριστικών, </w:t>
      </w:r>
      <w:r w:rsidR="00232CAB">
        <w:t xml:space="preserve">σύμφωνα με </w:t>
      </w:r>
      <w:r w:rsidR="001508E3" w:rsidRPr="001508E3">
        <w:t>Vandorou et al., 2025</w:t>
      </w:r>
      <w:r w:rsidR="00243932" w:rsidRPr="00243932">
        <w:t xml:space="preserve"> </w:t>
      </w:r>
      <w:r w:rsidR="00723EBB">
        <w:fldChar w:fldCharType="begin"/>
      </w:r>
      <w:r w:rsidR="00BA2E94">
        <w:instrText xml:space="preserve"> ADDIN ZOTERO_ITEM CSL_CITATION {"citationID":"bPgJIuVT","properties":{"unsorted":false,"formattedCitation":"[3]","plainCitation":"[3]","noteIndex":0},"citationItems":[{"id":234,"uris":["http://zotero.org/users/local/03SsLA0s/items/NXLKNZJG"],"itemData":{"id":234,"type":"article-journal","abstract":"The anti-inflammatory, antithrombotic and antioxidant effects of extracts from both apple juice and apple by-products (apple pomace) of organic cultured Greek Starking apples were evaluated in vitro. All extracts were separated in their total amphiphilic compounds (TACs) and total lipophilic compounds (TLCs) and assessed for their total phenolic content (TPC), total carotenoid content (TCC) and antioxidant activities (by the DPPH, ABTS and FRAP assays), as well as for their anti-inflammatory potency against the thrombo-inflammatory mediator, platelet activating factor (PAF) and their antithrombotic effects against a standard platelet-agonist (ADP) in human platelets. The rich-in-TAC extracts showed much higher content in phenolics and carotenoids than the TLC extracts, which was also reflected by the much stronger antioxidant capacities observed in TAC. ATR-FTIR spectroscopy revealed the presence not only of phenolics and carotenoids but also of amphiphilic polar lipids (PLs) in TAC, the structural analysis of which with LC–MS further revealed a fatty acid composition favorable for unsaturated fatty acids (UFAs) versus saturated ones (SFAs). The presence of such bioactive PLs that are rich in UFA within the TAC extracts of apple juice and apple pomace provide an explanation for the observed potent anti-inflammatory effects and antithrombotic properties of these extracts, mainly against the inflammatory pathway of PAF but also against platelet aggregation induced by ADP. Overall, these results further support the antioxidant, antithrombotic and anti-inflammatory potential of rich-in-TAC extracts from organic cultured apples and especially from their apple pomace by-products, which can further be utilized as sustainable bioactive ingredients in several functional products in a circular economy design.","container-title":"Applied Sciences","DOI":"10.3390/app15052807","ISSN":"2076-3417","issue":"5","journalAbbreviation":"Applied Sciences","language":"en","page":"2807","source":"DOI.org (Crossref)","title":"In Vitro Antioxidant, Antithrombotic and Anti-Inflammatory Properties of the Amphiphilic Bioactives from Greek Organic Starking Apple Juice and Its By-Products (Apple Pomace)","volume":"15","author":[{"family":"Vandorou","given":"Maria"},{"family":"Plakidis","given":"Christos"},{"family":"Tsompanidou","given":"Ilektra Maria"},{"family":"Ofrydopoulou","given":"Anna"},{"family":"Shiels","given":"Katie"},{"family":"Saha","given":"Sushanta Kumar"},{"family":"Tsoupras","given":"Alexandros"}],"issued":{"date-parts":[["2025",3,5]]}}}],"schema":"https://github.com/citation-style-language/schema/raw/master/csl-citation.json"} </w:instrText>
      </w:r>
      <w:r w:rsidR="00723EBB">
        <w:fldChar w:fldCharType="separate"/>
      </w:r>
      <w:r w:rsidR="00BA2E94" w:rsidRPr="00BA2E94">
        <w:t>[3]</w:t>
      </w:r>
      <w:r w:rsidR="00723EBB">
        <w:fldChar w:fldCharType="end"/>
      </w:r>
      <w:r w:rsidR="001508E3">
        <w:t xml:space="preserve">, </w:t>
      </w:r>
      <w:r w:rsidR="007830A0" w:rsidRPr="005F1C0D">
        <w:t xml:space="preserve">παρέχοντας πληροφορίες </w:t>
      </w:r>
      <w:r w:rsidR="00C118CE">
        <w:t>για</w:t>
      </w:r>
      <w:r w:rsidR="007830A0" w:rsidRPr="005F1C0D">
        <w:t xml:space="preserve"> τ</w:t>
      </w:r>
      <w:r>
        <w:t xml:space="preserve">ις πιθανές </w:t>
      </w:r>
      <w:r w:rsidR="001508E3">
        <w:t xml:space="preserve">σχέσης δομής-δράσης της </w:t>
      </w:r>
      <w:r>
        <w:t>αλληλεπ</w:t>
      </w:r>
      <w:r w:rsidR="001508E3">
        <w:t>ί</w:t>
      </w:r>
      <w:r>
        <w:t>δρ</w:t>
      </w:r>
      <w:r w:rsidR="001508E3">
        <w:t>α</w:t>
      </w:r>
      <w:r>
        <w:t>σ</w:t>
      </w:r>
      <w:r w:rsidR="001508E3">
        <w:t>η</w:t>
      </w:r>
      <w:r>
        <w:t xml:space="preserve">ς </w:t>
      </w:r>
      <w:r w:rsidR="001508E3">
        <w:t xml:space="preserve">τους </w:t>
      </w:r>
      <w:r w:rsidR="007830A0" w:rsidRPr="005F1C0D">
        <w:t xml:space="preserve">με </w:t>
      </w:r>
      <w:r>
        <w:t>αιμοπετάλια.</w:t>
      </w:r>
    </w:p>
    <w:p w:rsidR="00C118CE" w:rsidRPr="00FC3652" w:rsidRDefault="00C118CE" w:rsidP="00040096">
      <w:pPr>
        <w:pStyle w:val="Web"/>
        <w:spacing w:before="0" w:beforeAutospacing="0" w:after="0" w:afterAutospacing="0" w:line="360" w:lineRule="auto"/>
        <w:jc w:val="both"/>
      </w:pPr>
    </w:p>
    <w:p w:rsidR="00E21099" w:rsidRDefault="00E21099" w:rsidP="00E21099">
      <w:pPr>
        <w:pStyle w:val="Web"/>
        <w:spacing w:before="0" w:beforeAutospacing="0" w:after="0" w:afterAutospacing="0" w:line="360" w:lineRule="auto"/>
        <w:rPr>
          <w:rStyle w:val="a3"/>
        </w:rPr>
      </w:pPr>
      <w:r>
        <w:rPr>
          <w:rStyle w:val="a3"/>
        </w:rPr>
        <w:t>Αποτελέσματα</w:t>
      </w:r>
    </w:p>
    <w:p w:rsidR="00BF5474" w:rsidRDefault="00866395" w:rsidP="00493996">
      <w:pPr>
        <w:pStyle w:val="Web"/>
        <w:spacing w:before="0" w:beforeAutospacing="0" w:after="0" w:afterAutospacing="0" w:line="360" w:lineRule="auto"/>
        <w:jc w:val="both"/>
        <w:rPr>
          <w:rStyle w:val="a3"/>
        </w:rPr>
      </w:pPr>
      <w:r>
        <w:lastRenderedPageBreak/>
        <w:t>Οι</w:t>
      </w:r>
      <w:r w:rsidR="00BF5474" w:rsidRPr="002F06EA">
        <w:t xml:space="preserve"> ενώσεις παρουσίασαν ισχυρότερη </w:t>
      </w:r>
      <w:r w:rsidR="001508E3" w:rsidRPr="001508E3">
        <w:rPr>
          <w:i/>
          <w:iCs/>
          <w:lang w:val="en-US"/>
        </w:rPr>
        <w:t>ex</w:t>
      </w:r>
      <w:r w:rsidR="001508E3" w:rsidRPr="001508E3">
        <w:rPr>
          <w:i/>
          <w:iCs/>
        </w:rPr>
        <w:t xml:space="preserve"> </w:t>
      </w:r>
      <w:r w:rsidR="001508E3" w:rsidRPr="001508E3">
        <w:rPr>
          <w:i/>
          <w:iCs/>
          <w:lang w:val="en-US"/>
        </w:rPr>
        <w:t>vivo</w:t>
      </w:r>
      <w:r w:rsidR="001508E3" w:rsidRPr="001508E3">
        <w:rPr>
          <w:i/>
          <w:iCs/>
        </w:rPr>
        <w:t xml:space="preserve"> </w:t>
      </w:r>
      <w:r w:rsidR="00BF5474" w:rsidRPr="002F06EA">
        <w:t xml:space="preserve">ανασταλτική δράση έναντι </w:t>
      </w:r>
      <w:r>
        <w:t xml:space="preserve">του PAF, </w:t>
      </w:r>
      <w:r w:rsidR="00BF5474" w:rsidRPr="002F06EA">
        <w:t>γεγονός που υποδηλώνει πιθανώς μεγαλύτερη ε</w:t>
      </w:r>
      <w:r w:rsidR="00627D64">
        <w:t>ξ</w:t>
      </w:r>
      <w:r w:rsidR="00BF5474" w:rsidRPr="002F06EA">
        <w:t>ειδίκευση στην τροποποίηση των θρομβοφλεγμονωδών οδών.</w:t>
      </w:r>
    </w:p>
    <w:p w:rsidR="00E21099" w:rsidRDefault="00956EBD" w:rsidP="00AD2CC4">
      <w:pPr>
        <w:pStyle w:val="Web"/>
        <w:spacing w:before="0" w:beforeAutospacing="0" w:after="0" w:afterAutospacing="0" w:line="360" w:lineRule="auto"/>
        <w:jc w:val="center"/>
        <w:rPr>
          <w:rStyle w:val="a3"/>
        </w:rPr>
      </w:pPr>
      <w:r w:rsidRPr="00956EBD">
        <w:rPr>
          <w:rStyle w:val="a3"/>
          <w:noProof/>
        </w:rPr>
        <w:drawing>
          <wp:inline distT="0" distB="0" distL="0" distR="0">
            <wp:extent cx="5640917" cy="3573145"/>
            <wp:effectExtent l="19050" t="0" r="16933" b="8255"/>
            <wp:docPr id="2" name="Γράφημα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D2CC4" w:rsidRDefault="00AD2CC4" w:rsidP="000962A4">
      <w:pPr>
        <w:pStyle w:val="Web"/>
        <w:spacing w:before="0" w:beforeAutospacing="0" w:after="0" w:afterAutospacing="0" w:line="360" w:lineRule="auto"/>
        <w:jc w:val="center"/>
        <w:rPr>
          <w:rStyle w:val="a3"/>
          <w:b w:val="0"/>
        </w:rPr>
      </w:pPr>
      <w:r>
        <w:rPr>
          <w:rStyle w:val="a3"/>
        </w:rPr>
        <w:t xml:space="preserve">Σχήμα 1. </w:t>
      </w:r>
      <w:r w:rsidR="00F12AF7">
        <w:rPr>
          <w:rStyle w:val="a3"/>
          <w:b w:val="0"/>
        </w:rPr>
        <w:t>Ρ</w:t>
      </w:r>
      <w:r w:rsidR="00956EBD" w:rsidRPr="00956EBD">
        <w:rPr>
          <w:rStyle w:val="a3"/>
          <w:b w:val="0"/>
        </w:rPr>
        <w:t>αβδόγραμμα</w:t>
      </w:r>
      <w:r w:rsidR="00F12AF7" w:rsidRPr="00F12AF7">
        <w:rPr>
          <w:rStyle w:val="a3"/>
          <w:b w:val="0"/>
        </w:rPr>
        <w:t>:</w:t>
      </w:r>
      <w:r w:rsidR="00956EBD" w:rsidRPr="00956EBD">
        <w:rPr>
          <w:rStyle w:val="a3"/>
          <w:b w:val="0"/>
        </w:rPr>
        <w:t xml:space="preserve"> συγκριτικές </w:t>
      </w:r>
      <w:r w:rsidR="001508E3">
        <w:rPr>
          <w:rStyle w:val="a3"/>
          <w:b w:val="0"/>
        </w:rPr>
        <w:t xml:space="preserve">κατά </w:t>
      </w:r>
      <w:r w:rsidR="001508E3">
        <w:rPr>
          <w:rStyle w:val="a3"/>
          <w:b w:val="0"/>
          <w:lang w:val="en-US"/>
        </w:rPr>
        <w:t>ANOVA</w:t>
      </w:r>
      <w:r w:rsidR="001508E3" w:rsidRPr="00956EBD">
        <w:rPr>
          <w:rStyle w:val="a3"/>
          <w:b w:val="0"/>
        </w:rPr>
        <w:t xml:space="preserve"> </w:t>
      </w:r>
      <w:r w:rsidR="00956EBD" w:rsidRPr="00956EBD">
        <w:rPr>
          <w:rStyle w:val="a3"/>
          <w:b w:val="0"/>
        </w:rPr>
        <w:t>τιμές IC</w:t>
      </w:r>
      <w:r w:rsidR="00956EBD" w:rsidRPr="00F12AF7">
        <w:rPr>
          <w:rStyle w:val="a3"/>
          <w:b w:val="0"/>
          <w:vertAlign w:val="subscript"/>
        </w:rPr>
        <w:t>50</w:t>
      </w:r>
      <w:r w:rsidR="00956EBD" w:rsidRPr="00956EBD">
        <w:rPr>
          <w:rStyle w:val="a3"/>
          <w:b w:val="0"/>
        </w:rPr>
        <w:t xml:space="preserve"> (</w:t>
      </w:r>
      <w:r w:rsidR="00F12AF7">
        <w:rPr>
          <w:rStyle w:val="a3"/>
          <w:b w:val="0"/>
        </w:rPr>
        <w:t xml:space="preserve">μέση τιμή </w:t>
      </w:r>
      <w:r w:rsidR="00956EBD" w:rsidRPr="00956EBD">
        <w:rPr>
          <w:rStyle w:val="a3"/>
          <w:b w:val="0"/>
        </w:rPr>
        <w:t>σε μΜ</w:t>
      </w:r>
      <w:r w:rsidR="00F12AF7">
        <w:rPr>
          <w:rStyle w:val="a3"/>
          <w:b w:val="0"/>
        </w:rPr>
        <w:t xml:space="preserve"> από 6 ανεξάρτητα πειράματα</w:t>
      </w:r>
      <w:r w:rsidR="00956EBD" w:rsidRPr="00956EBD">
        <w:rPr>
          <w:rStyle w:val="a3"/>
          <w:b w:val="0"/>
        </w:rPr>
        <w:t>) ± τυπική από</w:t>
      </w:r>
      <w:r w:rsidR="00956EBD">
        <w:rPr>
          <w:rStyle w:val="a3"/>
          <w:b w:val="0"/>
        </w:rPr>
        <w:t>κλιση</w:t>
      </w:r>
      <w:r w:rsidR="001508E3" w:rsidRPr="001508E3">
        <w:rPr>
          <w:rStyle w:val="a3"/>
          <w:b w:val="0"/>
        </w:rPr>
        <w:t xml:space="preserve">, </w:t>
      </w:r>
      <w:r w:rsidR="00956EBD">
        <w:rPr>
          <w:rStyle w:val="a3"/>
          <w:b w:val="0"/>
        </w:rPr>
        <w:t>για την ανασταλτική δράση</w:t>
      </w:r>
      <w:r w:rsidR="00956EBD" w:rsidRPr="00956EBD">
        <w:rPr>
          <w:rStyle w:val="a3"/>
          <w:b w:val="0"/>
        </w:rPr>
        <w:t xml:space="preserve"> </w:t>
      </w:r>
      <w:r w:rsidR="00261CE7">
        <w:rPr>
          <w:rStyle w:val="a3"/>
          <w:b w:val="0"/>
        </w:rPr>
        <w:t>των ενώσεων</w:t>
      </w:r>
      <w:r w:rsidR="00F12AF7">
        <w:rPr>
          <w:rStyle w:val="a3"/>
          <w:b w:val="0"/>
        </w:rPr>
        <w:t xml:space="preserve"> </w:t>
      </w:r>
      <w:r w:rsidR="00956EBD" w:rsidRPr="00956EBD">
        <w:rPr>
          <w:rStyle w:val="a3"/>
          <w:b w:val="0"/>
        </w:rPr>
        <w:t xml:space="preserve">έναντι </w:t>
      </w:r>
      <w:r w:rsidR="00956EBD">
        <w:rPr>
          <w:rStyle w:val="a3"/>
          <w:b w:val="0"/>
        </w:rPr>
        <w:t>PAF</w:t>
      </w:r>
      <w:r w:rsidR="00956EBD" w:rsidRPr="00956EBD">
        <w:rPr>
          <w:rStyle w:val="a3"/>
          <w:b w:val="0"/>
        </w:rPr>
        <w:t xml:space="preserve"> και </w:t>
      </w:r>
      <w:r w:rsidR="00956EBD">
        <w:rPr>
          <w:rStyle w:val="a3"/>
          <w:b w:val="0"/>
        </w:rPr>
        <w:t>ADP</w:t>
      </w:r>
      <w:r w:rsidR="00F12AF7">
        <w:rPr>
          <w:rStyle w:val="a3"/>
          <w:b w:val="0"/>
        </w:rPr>
        <w:t>.</w:t>
      </w:r>
    </w:p>
    <w:p w:rsidR="00BF5474" w:rsidRPr="00BF5474" w:rsidRDefault="00627D64" w:rsidP="00BF5474">
      <w:pPr>
        <w:pStyle w:val="Web"/>
        <w:spacing w:after="0" w:afterAutospacing="0" w:line="360" w:lineRule="auto"/>
        <w:jc w:val="both"/>
        <w:rPr>
          <w:rStyle w:val="a3"/>
          <w:b w:val="0"/>
          <w:bCs w:val="0"/>
        </w:rPr>
      </w:pPr>
      <w:r>
        <w:t>Η αντιοξειδωτική δράση διέφερε</w:t>
      </w:r>
      <w:r w:rsidR="00D72B4D">
        <w:t xml:space="preserve"> μεταξύ των</w:t>
      </w:r>
      <w:r w:rsidR="00BF5474" w:rsidRPr="002F06EA">
        <w:t xml:space="preserve"> δοκιμών, αντανακλώντας διακριτούς μη</w:t>
      </w:r>
      <w:r w:rsidR="00D72B4D">
        <w:t>χανισμούς αλληλεπίδρασης</w:t>
      </w:r>
      <w:r w:rsidR="00BF5474" w:rsidRPr="002F06EA">
        <w:t xml:space="preserve"> στα </w:t>
      </w:r>
      <w:r w:rsidR="00BF5474" w:rsidRPr="001508E3">
        <w:rPr>
          <w:i/>
          <w:iCs/>
          <w:lang w:val="en-US"/>
        </w:rPr>
        <w:t>in</w:t>
      </w:r>
      <w:r w:rsidR="00BF5474" w:rsidRPr="001508E3">
        <w:rPr>
          <w:i/>
          <w:iCs/>
        </w:rPr>
        <w:t xml:space="preserve"> </w:t>
      </w:r>
      <w:r w:rsidR="00BF5474" w:rsidRPr="001508E3">
        <w:rPr>
          <w:i/>
          <w:iCs/>
          <w:lang w:val="en-US"/>
        </w:rPr>
        <w:t>vitro</w:t>
      </w:r>
      <w:r w:rsidR="00BF5474" w:rsidRPr="002F06EA">
        <w:t xml:space="preserve"> μοντέλα οξειδωτικού στρες που χρησιμοποιήθηκαν. </w:t>
      </w:r>
    </w:p>
    <w:p w:rsidR="00FF05F6" w:rsidRDefault="00FF05F6" w:rsidP="000962A4">
      <w:pPr>
        <w:pStyle w:val="Web"/>
        <w:spacing w:before="0" w:beforeAutospacing="0" w:after="0" w:afterAutospacing="0" w:line="360" w:lineRule="auto"/>
        <w:jc w:val="center"/>
        <w:rPr>
          <w:rStyle w:val="a3"/>
          <w:b w:val="0"/>
          <w:bCs w:val="0"/>
        </w:rPr>
      </w:pPr>
    </w:p>
    <w:p w:rsidR="00AE496E" w:rsidRPr="00BB0BD1" w:rsidRDefault="00AE496E" w:rsidP="000962A4">
      <w:pPr>
        <w:pStyle w:val="Web"/>
        <w:spacing w:before="0" w:beforeAutospacing="0" w:after="0" w:afterAutospacing="0" w:line="360" w:lineRule="auto"/>
        <w:jc w:val="center"/>
        <w:rPr>
          <w:rStyle w:val="a3"/>
          <w:b w:val="0"/>
          <w:bCs w:val="0"/>
        </w:rPr>
      </w:pPr>
      <w:r w:rsidRPr="00AE496E">
        <w:rPr>
          <w:b/>
        </w:rPr>
        <w:t xml:space="preserve">Πίνακας </w:t>
      </w:r>
      <w:r w:rsidRPr="00AE496E">
        <w:rPr>
          <w:b/>
        </w:rPr>
        <w:fldChar w:fldCharType="begin"/>
      </w:r>
      <w:r w:rsidRPr="00AE496E">
        <w:rPr>
          <w:b/>
        </w:rPr>
        <w:instrText xml:space="preserve"> SEQ Πίνακας \* ARABIC </w:instrText>
      </w:r>
      <w:r w:rsidRPr="00AE496E">
        <w:rPr>
          <w:b/>
        </w:rPr>
        <w:fldChar w:fldCharType="separate"/>
      </w:r>
      <w:r w:rsidRPr="00AE496E">
        <w:rPr>
          <w:b/>
          <w:noProof/>
        </w:rPr>
        <w:t>1</w:t>
      </w:r>
      <w:r w:rsidRPr="00AE496E">
        <w:rPr>
          <w:b/>
        </w:rPr>
        <w:fldChar w:fldCharType="end"/>
      </w:r>
      <w:r>
        <w:t xml:space="preserve">. </w:t>
      </w:r>
      <w:r>
        <w:rPr>
          <w:rStyle w:val="a3"/>
          <w:b w:val="0"/>
          <w:bCs w:val="0"/>
        </w:rPr>
        <w:t xml:space="preserve">Σύγκριση αντιοξειδωτικής ιδιότητας μέσω </w:t>
      </w:r>
      <w:r>
        <w:rPr>
          <w:rStyle w:val="a3"/>
          <w:b w:val="0"/>
          <w:bCs w:val="0"/>
          <w:lang w:val="en-US"/>
        </w:rPr>
        <w:t>DPPH</w:t>
      </w:r>
      <w:r>
        <w:rPr>
          <w:rStyle w:val="a3"/>
          <w:b w:val="0"/>
          <w:bCs w:val="0"/>
        </w:rPr>
        <w:t xml:space="preserve"> (</w:t>
      </w:r>
      <w:r>
        <w:rPr>
          <w:rStyle w:val="a3"/>
          <w:b w:val="0"/>
          <w:bCs w:val="0"/>
          <w:lang w:val="en-US"/>
        </w:rPr>
        <w:t>TEAC</w:t>
      </w:r>
      <w:r>
        <w:rPr>
          <w:rStyle w:val="a3"/>
          <w:b w:val="0"/>
          <w:bCs w:val="0"/>
        </w:rPr>
        <w:t xml:space="preserve"> </w:t>
      </w:r>
      <w:r w:rsidRPr="00CE0271">
        <w:rPr>
          <w:bCs/>
        </w:rPr>
        <w:t>= IC</w:t>
      </w:r>
      <w:r w:rsidRPr="00CE0271">
        <w:rPr>
          <w:bCs/>
          <w:vertAlign w:val="subscript"/>
        </w:rPr>
        <w:t>50</w:t>
      </w:r>
      <w:r>
        <w:rPr>
          <w:bCs/>
        </w:rPr>
        <w:t xml:space="preserve"> </w:t>
      </w:r>
      <w:r w:rsidRPr="00CE0271">
        <w:rPr>
          <w:bCs/>
        </w:rPr>
        <w:t>Trolox (μg/L) / IC</w:t>
      </w:r>
      <w:r w:rsidRPr="00CE0271">
        <w:rPr>
          <w:bCs/>
          <w:vertAlign w:val="subscript"/>
        </w:rPr>
        <w:t>50</w:t>
      </w:r>
      <w:r>
        <w:rPr>
          <w:bCs/>
        </w:rPr>
        <w:t xml:space="preserve"> </w:t>
      </w:r>
      <w:r w:rsidRPr="00CE0271">
        <w:rPr>
          <w:bCs/>
        </w:rPr>
        <w:t>δείγματος (μg/L)</w:t>
      </w:r>
      <w:r>
        <w:t>)</w:t>
      </w:r>
      <w:r>
        <w:rPr>
          <w:rStyle w:val="a3"/>
          <w:b w:val="0"/>
          <w:bCs w:val="0"/>
        </w:rPr>
        <w:t xml:space="preserve">, μέσω </w:t>
      </w:r>
      <w:r>
        <w:rPr>
          <w:rStyle w:val="a3"/>
          <w:b w:val="0"/>
          <w:bCs w:val="0"/>
          <w:lang w:val="en-US"/>
        </w:rPr>
        <w:t>ABTS</w:t>
      </w:r>
      <w:r w:rsidRPr="00DF086E">
        <w:rPr>
          <w:rStyle w:val="a3"/>
          <w:b w:val="0"/>
          <w:bCs w:val="0"/>
        </w:rPr>
        <w:t xml:space="preserve"> </w:t>
      </w:r>
      <w:r>
        <w:rPr>
          <w:rStyle w:val="a3"/>
          <w:b w:val="0"/>
          <w:bCs w:val="0"/>
        </w:rPr>
        <w:t>(</w:t>
      </w:r>
      <w:r w:rsidRPr="008828BD">
        <w:rPr>
          <w:bCs/>
        </w:rPr>
        <w:t>μ</w:t>
      </w:r>
      <w:r w:rsidRPr="008828BD">
        <w:rPr>
          <w:bCs/>
          <w:lang w:val="en-US"/>
        </w:rPr>
        <w:t>mol</w:t>
      </w:r>
      <w:r w:rsidRPr="00232CAB">
        <w:rPr>
          <w:bCs/>
        </w:rPr>
        <w:t xml:space="preserve"> </w:t>
      </w:r>
      <w:r w:rsidRPr="008828BD">
        <w:rPr>
          <w:bCs/>
          <w:lang w:val="en-US"/>
        </w:rPr>
        <w:t>TE</w:t>
      </w:r>
      <w:r w:rsidRPr="00232CAB">
        <w:rPr>
          <w:bCs/>
        </w:rPr>
        <w:t>/</w:t>
      </w:r>
      <w:r w:rsidRPr="008828BD">
        <w:rPr>
          <w:bCs/>
          <w:lang w:val="en-US"/>
        </w:rPr>
        <w:t>g</w:t>
      </w:r>
      <w:r w:rsidRPr="00232CAB">
        <w:rPr>
          <w:bCs/>
        </w:rPr>
        <w:t xml:space="preserve"> </w:t>
      </w:r>
      <w:r w:rsidRPr="008828BD">
        <w:rPr>
          <w:bCs/>
          <w:lang w:val="en-US"/>
        </w:rPr>
        <w:t>DW</w:t>
      </w:r>
      <w:r>
        <w:t xml:space="preserve">) και μέσω </w:t>
      </w:r>
      <w:r>
        <w:rPr>
          <w:lang w:val="en-US"/>
        </w:rPr>
        <w:t>FRAP</w:t>
      </w:r>
      <w:r>
        <w:t xml:space="preserve"> (</w:t>
      </w:r>
      <w:r w:rsidRPr="008828BD">
        <w:rPr>
          <w:bCs/>
        </w:rPr>
        <w:t>μ</w:t>
      </w:r>
      <w:r w:rsidRPr="008828BD">
        <w:rPr>
          <w:bCs/>
          <w:lang w:val="en-US"/>
        </w:rPr>
        <w:t>mol</w:t>
      </w:r>
      <w:r w:rsidRPr="00232CAB">
        <w:rPr>
          <w:bCs/>
        </w:rPr>
        <w:t xml:space="preserve"> </w:t>
      </w:r>
      <w:r w:rsidRPr="008828BD">
        <w:rPr>
          <w:bCs/>
          <w:lang w:val="en-US"/>
        </w:rPr>
        <w:t>TE</w:t>
      </w:r>
      <w:r w:rsidRPr="00232CAB">
        <w:rPr>
          <w:bCs/>
        </w:rPr>
        <w:t>/</w:t>
      </w:r>
      <w:r w:rsidRPr="008828BD">
        <w:rPr>
          <w:bCs/>
          <w:lang w:val="en-US"/>
        </w:rPr>
        <w:t>g</w:t>
      </w:r>
      <w:r w:rsidRPr="00232CAB">
        <w:rPr>
          <w:bCs/>
        </w:rPr>
        <w:t xml:space="preserve"> </w:t>
      </w:r>
      <w:r w:rsidRPr="008828BD">
        <w:rPr>
          <w:bCs/>
          <w:lang w:val="en-US"/>
        </w:rPr>
        <w:t>DW</w:t>
      </w:r>
      <w:r>
        <w:t xml:space="preserve">), κατά </w:t>
      </w:r>
      <w:proofErr w:type="spellStart"/>
      <w:r>
        <w:rPr>
          <w:lang w:val="en-US"/>
        </w:rPr>
        <w:t>Kruskal</w:t>
      </w:r>
      <w:proofErr w:type="spellEnd"/>
      <w:r w:rsidRPr="00243932">
        <w:t>-</w:t>
      </w:r>
      <w:r>
        <w:rPr>
          <w:lang w:val="en-US"/>
        </w:rPr>
        <w:t>Wallis</w:t>
      </w:r>
      <w:r>
        <w:t>.</w:t>
      </w:r>
    </w:p>
    <w:tbl>
      <w:tblPr>
        <w:tblStyle w:val="2-5"/>
        <w:tblpPr w:leftFromText="180" w:rightFromText="180" w:vertAnchor="page" w:horzAnchor="margin" w:tblpXSpec="center" w:tblpY="13777"/>
        <w:tblW w:w="9747" w:type="dxa"/>
        <w:tblBorders>
          <w:top w:val="single" w:sz="4" w:space="0" w:color="1F497D" w:themeColor="text2"/>
          <w:left w:val="single" w:sz="4" w:space="0" w:color="1F497D" w:themeColor="text2"/>
          <w:bottom w:val="single" w:sz="4" w:space="0" w:color="1F497D" w:themeColor="text2"/>
          <w:right w:val="single" w:sz="4" w:space="0" w:color="1F497D" w:themeColor="text2"/>
        </w:tblBorders>
        <w:tblLook w:val="04A0"/>
      </w:tblPr>
      <w:tblGrid>
        <w:gridCol w:w="1572"/>
        <w:gridCol w:w="921"/>
        <w:gridCol w:w="938"/>
        <w:gridCol w:w="1072"/>
        <w:gridCol w:w="711"/>
        <w:gridCol w:w="990"/>
        <w:gridCol w:w="850"/>
        <w:gridCol w:w="992"/>
        <w:gridCol w:w="993"/>
        <w:gridCol w:w="931"/>
      </w:tblGrid>
      <w:tr w:rsidR="003B4DAF" w:rsidRPr="00B07BB7" w:rsidTr="00CB3A0D">
        <w:trPr>
          <w:cnfStyle w:val="100000000000"/>
          <w:trHeight w:val="340"/>
        </w:trPr>
        <w:tc>
          <w:tcPr>
            <w:cnfStyle w:val="001000000100"/>
            <w:tcW w:w="1572" w:type="dxa"/>
            <w:tcBorders>
              <w:top w:val="single" w:sz="4" w:space="0" w:color="1F497D" w:themeColor="text2"/>
              <w:bottom w:val="nil"/>
              <w:right w:val="single" w:sz="4" w:space="0" w:color="1F497D" w:themeColor="text2"/>
            </w:tcBorders>
            <w:noWrap/>
            <w:hideMark/>
          </w:tcPr>
          <w:p w:rsidR="003B4DAF" w:rsidRPr="00C42C50" w:rsidRDefault="003B4DAF" w:rsidP="00CB3A0D">
            <w:pPr>
              <w:ind w:firstLine="0"/>
              <w:jc w:val="center"/>
              <w:rPr>
                <w:rFonts w:ascii="Times New Roman" w:eastAsia="Times New Roman" w:hAnsi="Times New Roman" w:cs="Times New Roman"/>
                <w:b/>
                <w:bCs/>
                <w:color w:val="000000"/>
                <w:sz w:val="22"/>
                <w:lang w:eastAsia="el-GR"/>
              </w:rPr>
            </w:pPr>
            <w:r w:rsidRPr="00C42C50">
              <w:rPr>
                <w:rFonts w:ascii="Times New Roman" w:eastAsia="Times New Roman" w:hAnsi="Times New Roman" w:cs="Times New Roman"/>
                <w:b/>
                <w:bCs/>
                <w:color w:val="000000"/>
                <w:sz w:val="22"/>
                <w:lang w:eastAsia="el-GR"/>
              </w:rPr>
              <w:t> </w:t>
            </w:r>
          </w:p>
        </w:tc>
        <w:tc>
          <w:tcPr>
            <w:tcW w:w="2931" w:type="dxa"/>
            <w:gridSpan w:val="3"/>
            <w:tcBorders>
              <w:left w:val="single" w:sz="4" w:space="0" w:color="1F497D" w:themeColor="text2"/>
            </w:tcBorders>
            <w:noWrap/>
            <w:hideMark/>
          </w:tcPr>
          <w:p w:rsidR="003B4DAF" w:rsidRPr="00C42C50" w:rsidRDefault="003B4DAF" w:rsidP="00CB3A0D">
            <w:pPr>
              <w:ind w:firstLine="0"/>
              <w:jc w:val="center"/>
              <w:cnfStyle w:val="100000000000"/>
              <w:rPr>
                <w:rFonts w:ascii="Times New Roman" w:eastAsia="Times New Roman" w:hAnsi="Times New Roman" w:cs="Times New Roman"/>
                <w:b/>
                <w:bCs/>
                <w:color w:val="000000"/>
                <w:sz w:val="22"/>
                <w:lang w:eastAsia="el-GR"/>
              </w:rPr>
            </w:pPr>
            <w:r w:rsidRPr="00C42C50">
              <w:rPr>
                <w:rFonts w:ascii="Times New Roman" w:eastAsia="Times New Roman" w:hAnsi="Times New Roman" w:cs="Times New Roman"/>
                <w:b/>
                <w:bCs/>
                <w:color w:val="000000"/>
                <w:sz w:val="22"/>
                <w:lang w:eastAsia="el-GR"/>
              </w:rPr>
              <w:t>TEAC Values*</w:t>
            </w:r>
          </w:p>
        </w:tc>
        <w:tc>
          <w:tcPr>
            <w:tcW w:w="2551" w:type="dxa"/>
            <w:gridSpan w:val="3"/>
            <w:noWrap/>
            <w:hideMark/>
          </w:tcPr>
          <w:p w:rsidR="003B4DAF" w:rsidRPr="00C42C50" w:rsidRDefault="003B4DAF" w:rsidP="00CB3A0D">
            <w:pPr>
              <w:ind w:firstLine="0"/>
              <w:jc w:val="center"/>
              <w:cnfStyle w:val="100000000000"/>
              <w:rPr>
                <w:rFonts w:ascii="Times New Roman" w:eastAsia="Times New Roman" w:hAnsi="Times New Roman" w:cs="Times New Roman"/>
                <w:b/>
                <w:bCs/>
                <w:color w:val="000000"/>
                <w:sz w:val="22"/>
                <w:lang w:eastAsia="el-GR"/>
              </w:rPr>
            </w:pPr>
            <w:r w:rsidRPr="00C42C50">
              <w:rPr>
                <w:rFonts w:ascii="Times New Roman" w:eastAsia="Times New Roman" w:hAnsi="Times New Roman" w:cs="Times New Roman"/>
                <w:b/>
                <w:bCs/>
                <w:color w:val="000000"/>
                <w:sz w:val="22"/>
                <w:lang w:eastAsia="el-GR"/>
              </w:rPr>
              <w:t>ABTS Values*</w:t>
            </w:r>
          </w:p>
        </w:tc>
        <w:tc>
          <w:tcPr>
            <w:tcW w:w="2693" w:type="dxa"/>
            <w:gridSpan w:val="3"/>
            <w:noWrap/>
            <w:hideMark/>
          </w:tcPr>
          <w:p w:rsidR="003B4DAF" w:rsidRPr="00C42C50" w:rsidRDefault="003B4DAF" w:rsidP="00CB3A0D">
            <w:pPr>
              <w:ind w:firstLine="0"/>
              <w:jc w:val="center"/>
              <w:cnfStyle w:val="100000000000"/>
              <w:rPr>
                <w:rFonts w:ascii="Times New Roman" w:eastAsia="Times New Roman" w:hAnsi="Times New Roman" w:cs="Times New Roman"/>
                <w:b/>
                <w:bCs/>
                <w:color w:val="000000"/>
                <w:sz w:val="22"/>
                <w:lang w:eastAsia="el-GR"/>
              </w:rPr>
            </w:pPr>
            <w:r w:rsidRPr="00C42C50">
              <w:rPr>
                <w:rFonts w:ascii="Times New Roman" w:eastAsia="Times New Roman" w:hAnsi="Times New Roman" w:cs="Times New Roman"/>
                <w:b/>
                <w:bCs/>
                <w:color w:val="000000"/>
                <w:sz w:val="22"/>
                <w:lang w:eastAsia="el-GR"/>
              </w:rPr>
              <w:t>FRAP Values*</w:t>
            </w:r>
          </w:p>
        </w:tc>
      </w:tr>
      <w:tr w:rsidR="003B4DAF" w:rsidRPr="00B07BB7" w:rsidTr="00CB3A0D">
        <w:trPr>
          <w:cnfStyle w:val="000000100000"/>
          <w:trHeight w:val="340"/>
        </w:trPr>
        <w:tc>
          <w:tcPr>
            <w:cnfStyle w:val="001000000000"/>
            <w:tcW w:w="1572" w:type="dxa"/>
            <w:tcBorders>
              <w:left w:val="single" w:sz="4" w:space="0" w:color="1F497D" w:themeColor="text2"/>
              <w:right w:val="single" w:sz="4" w:space="0" w:color="1F497D" w:themeColor="text2"/>
            </w:tcBorders>
            <w:noWrap/>
            <w:hideMark/>
          </w:tcPr>
          <w:p w:rsidR="003B4DAF" w:rsidRPr="00C42C50" w:rsidRDefault="003B4DAF" w:rsidP="00CB3A0D">
            <w:pPr>
              <w:ind w:firstLine="0"/>
              <w:jc w:val="center"/>
              <w:rPr>
                <w:rFonts w:ascii="Times New Roman" w:eastAsia="Times New Roman" w:hAnsi="Times New Roman" w:cs="Times New Roman"/>
                <w:b/>
                <w:bCs/>
                <w:color w:val="000000"/>
                <w:szCs w:val="24"/>
                <w:lang w:eastAsia="el-GR"/>
              </w:rPr>
            </w:pPr>
            <w:r w:rsidRPr="00C42C50">
              <w:rPr>
                <w:rFonts w:ascii="Times New Roman" w:eastAsia="Times New Roman" w:hAnsi="Times New Roman" w:cs="Times New Roman"/>
                <w:b/>
                <w:bCs/>
                <w:color w:val="000000"/>
                <w:szCs w:val="24"/>
                <w:lang w:eastAsia="el-GR"/>
              </w:rPr>
              <w:t>Βιοδραστικές</w:t>
            </w:r>
          </w:p>
        </w:tc>
        <w:tc>
          <w:tcPr>
            <w:tcW w:w="921" w:type="dxa"/>
            <w:tcBorders>
              <w:left w:val="single" w:sz="4" w:space="0" w:color="1F497D" w:themeColor="text2"/>
            </w:tcBorders>
            <w:noWrap/>
            <w:hideMark/>
          </w:tcPr>
          <w:p w:rsidR="003B4DAF" w:rsidRPr="00C42C50" w:rsidRDefault="003B4DAF" w:rsidP="00CB3A0D">
            <w:pPr>
              <w:ind w:firstLine="0"/>
              <w:jc w:val="center"/>
              <w:cnfStyle w:val="000000100000"/>
              <w:rPr>
                <w:rFonts w:ascii="Times New Roman" w:eastAsia="Times New Roman" w:hAnsi="Times New Roman" w:cs="Times New Roman"/>
                <w:b/>
                <w:bCs/>
                <w:color w:val="000000"/>
                <w:szCs w:val="24"/>
                <w:lang w:eastAsia="el-GR"/>
              </w:rPr>
            </w:pPr>
            <w:r w:rsidRPr="00C42C50">
              <w:rPr>
                <w:rFonts w:ascii="Times New Roman" w:eastAsia="Times New Roman" w:hAnsi="Times New Roman" w:cs="Times New Roman"/>
                <w:b/>
                <w:bCs/>
                <w:color w:val="000000"/>
                <w:szCs w:val="24"/>
                <w:lang w:eastAsia="el-GR"/>
              </w:rPr>
              <w:t>Min</w:t>
            </w:r>
          </w:p>
        </w:tc>
        <w:tc>
          <w:tcPr>
            <w:tcW w:w="938" w:type="dxa"/>
            <w:noWrap/>
            <w:hideMark/>
          </w:tcPr>
          <w:p w:rsidR="003B4DAF" w:rsidRPr="00C42C50" w:rsidRDefault="003B4DAF" w:rsidP="00CB3A0D">
            <w:pPr>
              <w:ind w:firstLine="0"/>
              <w:jc w:val="center"/>
              <w:cnfStyle w:val="000000100000"/>
              <w:rPr>
                <w:rFonts w:ascii="Times New Roman" w:eastAsia="Times New Roman" w:hAnsi="Times New Roman" w:cs="Times New Roman"/>
                <w:b/>
                <w:bCs/>
                <w:color w:val="000000"/>
                <w:szCs w:val="24"/>
                <w:lang w:eastAsia="el-GR"/>
              </w:rPr>
            </w:pPr>
            <w:r w:rsidRPr="00C42C50">
              <w:rPr>
                <w:rFonts w:ascii="Times New Roman" w:eastAsia="Times New Roman" w:hAnsi="Times New Roman" w:cs="Times New Roman"/>
                <w:b/>
                <w:bCs/>
                <w:color w:val="000000"/>
                <w:szCs w:val="24"/>
                <w:lang w:eastAsia="el-GR"/>
              </w:rPr>
              <w:t>Median</w:t>
            </w:r>
          </w:p>
        </w:tc>
        <w:tc>
          <w:tcPr>
            <w:tcW w:w="1072" w:type="dxa"/>
            <w:noWrap/>
            <w:hideMark/>
          </w:tcPr>
          <w:p w:rsidR="003B4DAF" w:rsidRPr="00C42C50" w:rsidRDefault="003B4DAF" w:rsidP="00CB3A0D">
            <w:pPr>
              <w:ind w:firstLine="0"/>
              <w:jc w:val="center"/>
              <w:cnfStyle w:val="000000100000"/>
              <w:rPr>
                <w:rFonts w:ascii="Times New Roman" w:eastAsia="Times New Roman" w:hAnsi="Times New Roman" w:cs="Times New Roman"/>
                <w:b/>
                <w:bCs/>
                <w:color w:val="000000"/>
                <w:szCs w:val="24"/>
                <w:lang w:eastAsia="el-GR"/>
              </w:rPr>
            </w:pPr>
            <w:r w:rsidRPr="00C42C50">
              <w:rPr>
                <w:rFonts w:ascii="Times New Roman" w:eastAsia="Times New Roman" w:hAnsi="Times New Roman" w:cs="Times New Roman"/>
                <w:b/>
                <w:bCs/>
                <w:color w:val="000000"/>
                <w:szCs w:val="24"/>
                <w:lang w:eastAsia="el-GR"/>
              </w:rPr>
              <w:t>Max</w:t>
            </w:r>
          </w:p>
        </w:tc>
        <w:tc>
          <w:tcPr>
            <w:tcW w:w="711" w:type="dxa"/>
            <w:noWrap/>
            <w:hideMark/>
          </w:tcPr>
          <w:p w:rsidR="003B4DAF" w:rsidRPr="00C42C50" w:rsidRDefault="003B4DAF" w:rsidP="00CB3A0D">
            <w:pPr>
              <w:ind w:firstLine="0"/>
              <w:jc w:val="center"/>
              <w:cnfStyle w:val="000000100000"/>
              <w:rPr>
                <w:rFonts w:ascii="Times New Roman" w:eastAsia="Times New Roman" w:hAnsi="Times New Roman" w:cs="Times New Roman"/>
                <w:b/>
                <w:bCs/>
                <w:color w:val="000000"/>
                <w:szCs w:val="24"/>
                <w:lang w:eastAsia="el-GR"/>
              </w:rPr>
            </w:pPr>
            <w:r w:rsidRPr="00C42C50">
              <w:rPr>
                <w:rFonts w:ascii="Times New Roman" w:eastAsia="Times New Roman" w:hAnsi="Times New Roman" w:cs="Times New Roman"/>
                <w:b/>
                <w:bCs/>
                <w:color w:val="000000"/>
                <w:szCs w:val="24"/>
                <w:lang w:eastAsia="el-GR"/>
              </w:rPr>
              <w:t>Min</w:t>
            </w:r>
          </w:p>
        </w:tc>
        <w:tc>
          <w:tcPr>
            <w:tcW w:w="990" w:type="dxa"/>
            <w:noWrap/>
            <w:hideMark/>
          </w:tcPr>
          <w:p w:rsidR="003B4DAF" w:rsidRPr="00C42C50" w:rsidRDefault="003B4DAF" w:rsidP="00CB3A0D">
            <w:pPr>
              <w:ind w:firstLine="0"/>
              <w:jc w:val="center"/>
              <w:cnfStyle w:val="000000100000"/>
              <w:rPr>
                <w:rFonts w:ascii="Times New Roman" w:eastAsia="Times New Roman" w:hAnsi="Times New Roman" w:cs="Times New Roman"/>
                <w:b/>
                <w:bCs/>
                <w:color w:val="000000"/>
                <w:szCs w:val="24"/>
                <w:lang w:eastAsia="el-GR"/>
              </w:rPr>
            </w:pPr>
            <w:r w:rsidRPr="00C42C50">
              <w:rPr>
                <w:rFonts w:ascii="Times New Roman" w:eastAsia="Times New Roman" w:hAnsi="Times New Roman" w:cs="Times New Roman"/>
                <w:b/>
                <w:bCs/>
                <w:color w:val="000000"/>
                <w:szCs w:val="24"/>
                <w:lang w:eastAsia="el-GR"/>
              </w:rPr>
              <w:t>Median</w:t>
            </w:r>
          </w:p>
        </w:tc>
        <w:tc>
          <w:tcPr>
            <w:tcW w:w="850" w:type="dxa"/>
            <w:noWrap/>
            <w:hideMark/>
          </w:tcPr>
          <w:p w:rsidR="003B4DAF" w:rsidRPr="00C42C50" w:rsidRDefault="003B4DAF" w:rsidP="00CB3A0D">
            <w:pPr>
              <w:ind w:firstLine="0"/>
              <w:jc w:val="center"/>
              <w:cnfStyle w:val="000000100000"/>
              <w:rPr>
                <w:rFonts w:ascii="Times New Roman" w:eastAsia="Times New Roman" w:hAnsi="Times New Roman" w:cs="Times New Roman"/>
                <w:b/>
                <w:bCs/>
                <w:color w:val="000000"/>
                <w:szCs w:val="24"/>
                <w:lang w:eastAsia="el-GR"/>
              </w:rPr>
            </w:pPr>
            <w:r w:rsidRPr="00C42C50">
              <w:rPr>
                <w:rFonts w:ascii="Times New Roman" w:eastAsia="Times New Roman" w:hAnsi="Times New Roman" w:cs="Times New Roman"/>
                <w:b/>
                <w:bCs/>
                <w:color w:val="000000"/>
                <w:szCs w:val="24"/>
                <w:lang w:eastAsia="el-GR"/>
              </w:rPr>
              <w:t>Max</w:t>
            </w:r>
          </w:p>
        </w:tc>
        <w:tc>
          <w:tcPr>
            <w:tcW w:w="992" w:type="dxa"/>
            <w:noWrap/>
            <w:hideMark/>
          </w:tcPr>
          <w:p w:rsidR="003B4DAF" w:rsidRPr="00C42C50" w:rsidRDefault="003B4DAF" w:rsidP="00CB3A0D">
            <w:pPr>
              <w:ind w:firstLine="0"/>
              <w:jc w:val="center"/>
              <w:cnfStyle w:val="000000100000"/>
              <w:rPr>
                <w:rFonts w:ascii="Times New Roman" w:eastAsia="Times New Roman" w:hAnsi="Times New Roman" w:cs="Times New Roman"/>
                <w:b/>
                <w:bCs/>
                <w:color w:val="000000"/>
                <w:szCs w:val="24"/>
                <w:lang w:eastAsia="el-GR"/>
              </w:rPr>
            </w:pPr>
            <w:r w:rsidRPr="00C42C50">
              <w:rPr>
                <w:rFonts w:ascii="Times New Roman" w:eastAsia="Times New Roman" w:hAnsi="Times New Roman" w:cs="Times New Roman"/>
                <w:b/>
                <w:bCs/>
                <w:color w:val="000000"/>
                <w:szCs w:val="24"/>
                <w:lang w:eastAsia="el-GR"/>
              </w:rPr>
              <w:t>Min</w:t>
            </w:r>
          </w:p>
        </w:tc>
        <w:tc>
          <w:tcPr>
            <w:tcW w:w="993" w:type="dxa"/>
            <w:noWrap/>
            <w:hideMark/>
          </w:tcPr>
          <w:p w:rsidR="003B4DAF" w:rsidRPr="00C42C50" w:rsidRDefault="003B4DAF" w:rsidP="00CB3A0D">
            <w:pPr>
              <w:ind w:firstLine="0"/>
              <w:jc w:val="center"/>
              <w:cnfStyle w:val="000000100000"/>
              <w:rPr>
                <w:rFonts w:ascii="Times New Roman" w:eastAsia="Times New Roman" w:hAnsi="Times New Roman" w:cs="Times New Roman"/>
                <w:b/>
                <w:bCs/>
                <w:color w:val="000000"/>
                <w:szCs w:val="24"/>
                <w:lang w:eastAsia="el-GR"/>
              </w:rPr>
            </w:pPr>
            <w:r w:rsidRPr="00C42C50">
              <w:rPr>
                <w:rFonts w:ascii="Times New Roman" w:eastAsia="Times New Roman" w:hAnsi="Times New Roman" w:cs="Times New Roman"/>
                <w:b/>
                <w:bCs/>
                <w:color w:val="000000"/>
                <w:szCs w:val="24"/>
                <w:lang w:eastAsia="el-GR"/>
              </w:rPr>
              <w:t>Median</w:t>
            </w:r>
          </w:p>
        </w:tc>
        <w:tc>
          <w:tcPr>
            <w:tcW w:w="708" w:type="dxa"/>
            <w:noWrap/>
            <w:hideMark/>
          </w:tcPr>
          <w:p w:rsidR="003B4DAF" w:rsidRPr="00C42C50" w:rsidRDefault="003B4DAF" w:rsidP="00CB3A0D">
            <w:pPr>
              <w:ind w:firstLine="0"/>
              <w:jc w:val="center"/>
              <w:cnfStyle w:val="000000100000"/>
              <w:rPr>
                <w:rFonts w:ascii="Times New Roman" w:eastAsia="Times New Roman" w:hAnsi="Times New Roman" w:cs="Times New Roman"/>
                <w:b/>
                <w:bCs/>
                <w:color w:val="000000"/>
                <w:szCs w:val="24"/>
                <w:lang w:eastAsia="el-GR"/>
              </w:rPr>
            </w:pPr>
            <w:r w:rsidRPr="00C42C50">
              <w:rPr>
                <w:rFonts w:ascii="Times New Roman" w:eastAsia="Times New Roman" w:hAnsi="Times New Roman" w:cs="Times New Roman"/>
                <w:b/>
                <w:bCs/>
                <w:color w:val="000000"/>
                <w:szCs w:val="24"/>
                <w:lang w:eastAsia="el-GR"/>
              </w:rPr>
              <w:t>Max</w:t>
            </w:r>
          </w:p>
        </w:tc>
      </w:tr>
      <w:tr w:rsidR="003B4DAF" w:rsidRPr="00B07BB7" w:rsidTr="00CB3A0D">
        <w:trPr>
          <w:trHeight w:val="340"/>
        </w:trPr>
        <w:tc>
          <w:tcPr>
            <w:cnfStyle w:val="001000000000"/>
            <w:tcW w:w="1572" w:type="dxa"/>
            <w:tcBorders>
              <w:left w:val="single" w:sz="4" w:space="0" w:color="1F497D" w:themeColor="text2"/>
              <w:right w:val="single" w:sz="4" w:space="0" w:color="1F497D" w:themeColor="text2"/>
            </w:tcBorders>
            <w:noWrap/>
            <w:hideMark/>
          </w:tcPr>
          <w:p w:rsidR="003B4DAF" w:rsidRPr="00C42C50" w:rsidRDefault="003B4DAF" w:rsidP="00CB3A0D">
            <w:pPr>
              <w:ind w:firstLine="0"/>
              <w:jc w:val="center"/>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Ergocalciferol</w:t>
            </w:r>
          </w:p>
        </w:tc>
        <w:tc>
          <w:tcPr>
            <w:tcW w:w="921" w:type="dxa"/>
            <w:tcBorders>
              <w:left w:val="single" w:sz="4" w:space="0" w:color="1F497D" w:themeColor="text2"/>
            </w:tcBorders>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0.0005</w:t>
            </w:r>
          </w:p>
        </w:tc>
        <w:tc>
          <w:tcPr>
            <w:tcW w:w="938"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0.0008</w:t>
            </w:r>
          </w:p>
        </w:tc>
        <w:tc>
          <w:tcPr>
            <w:tcW w:w="1072"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0.0019</w:t>
            </w:r>
          </w:p>
        </w:tc>
        <w:tc>
          <w:tcPr>
            <w:tcW w:w="711"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7.42</w:t>
            </w:r>
          </w:p>
        </w:tc>
        <w:tc>
          <w:tcPr>
            <w:tcW w:w="990"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7.86</w:t>
            </w:r>
          </w:p>
        </w:tc>
        <w:tc>
          <w:tcPr>
            <w:tcW w:w="850"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9.14</w:t>
            </w:r>
          </w:p>
        </w:tc>
        <w:tc>
          <w:tcPr>
            <w:tcW w:w="992"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116.39</w:t>
            </w:r>
          </w:p>
        </w:tc>
        <w:tc>
          <w:tcPr>
            <w:tcW w:w="993"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132.76</w:t>
            </w:r>
          </w:p>
        </w:tc>
        <w:tc>
          <w:tcPr>
            <w:tcW w:w="708"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134.10</w:t>
            </w:r>
          </w:p>
        </w:tc>
      </w:tr>
      <w:tr w:rsidR="003B4DAF" w:rsidRPr="00B07BB7" w:rsidTr="00CB3A0D">
        <w:trPr>
          <w:cnfStyle w:val="000000100000"/>
          <w:trHeight w:val="340"/>
        </w:trPr>
        <w:tc>
          <w:tcPr>
            <w:cnfStyle w:val="001000000000"/>
            <w:tcW w:w="1572" w:type="dxa"/>
            <w:tcBorders>
              <w:left w:val="single" w:sz="4" w:space="0" w:color="1F497D" w:themeColor="text2"/>
              <w:right w:val="single" w:sz="4" w:space="0" w:color="1F497D" w:themeColor="text2"/>
            </w:tcBorders>
            <w:noWrap/>
            <w:hideMark/>
          </w:tcPr>
          <w:p w:rsidR="003B4DAF" w:rsidRPr="00C42C50" w:rsidRDefault="003B4DAF" w:rsidP="00CB3A0D">
            <w:pPr>
              <w:ind w:firstLine="0"/>
              <w:jc w:val="center"/>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Cholecalciferol</w:t>
            </w:r>
          </w:p>
        </w:tc>
        <w:tc>
          <w:tcPr>
            <w:tcW w:w="921" w:type="dxa"/>
            <w:tcBorders>
              <w:left w:val="single" w:sz="4" w:space="0" w:color="1F497D" w:themeColor="text2"/>
            </w:tcBorders>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0.0005</w:t>
            </w:r>
          </w:p>
        </w:tc>
        <w:tc>
          <w:tcPr>
            <w:tcW w:w="938"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0.0006</w:t>
            </w:r>
          </w:p>
        </w:tc>
        <w:tc>
          <w:tcPr>
            <w:tcW w:w="1072"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0.0013</w:t>
            </w:r>
          </w:p>
        </w:tc>
        <w:tc>
          <w:tcPr>
            <w:tcW w:w="711"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3.90</w:t>
            </w:r>
          </w:p>
        </w:tc>
        <w:tc>
          <w:tcPr>
            <w:tcW w:w="990"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3.03</w:t>
            </w:r>
          </w:p>
        </w:tc>
        <w:tc>
          <w:tcPr>
            <w:tcW w:w="850"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5.77</w:t>
            </w:r>
          </w:p>
        </w:tc>
        <w:tc>
          <w:tcPr>
            <w:tcW w:w="992"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168.45</w:t>
            </w:r>
          </w:p>
        </w:tc>
        <w:tc>
          <w:tcPr>
            <w:tcW w:w="993"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181.78</w:t>
            </w:r>
          </w:p>
        </w:tc>
        <w:tc>
          <w:tcPr>
            <w:tcW w:w="708"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186.79</w:t>
            </w:r>
          </w:p>
        </w:tc>
      </w:tr>
      <w:tr w:rsidR="003B4DAF" w:rsidRPr="00B07BB7" w:rsidTr="00CB3A0D">
        <w:trPr>
          <w:trHeight w:val="340"/>
        </w:trPr>
        <w:tc>
          <w:tcPr>
            <w:cnfStyle w:val="001000000000"/>
            <w:tcW w:w="1572" w:type="dxa"/>
            <w:tcBorders>
              <w:left w:val="single" w:sz="4" w:space="0" w:color="1F497D" w:themeColor="text2"/>
              <w:right w:val="single" w:sz="4" w:space="0" w:color="1F497D" w:themeColor="text2"/>
            </w:tcBorders>
            <w:noWrap/>
            <w:hideMark/>
          </w:tcPr>
          <w:p w:rsidR="003B4DAF" w:rsidRPr="00C42C50" w:rsidRDefault="003B4DAF" w:rsidP="00CB3A0D">
            <w:pPr>
              <w:ind w:firstLine="0"/>
              <w:jc w:val="center"/>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A-tocopherol</w:t>
            </w:r>
          </w:p>
        </w:tc>
        <w:tc>
          <w:tcPr>
            <w:tcW w:w="921" w:type="dxa"/>
            <w:tcBorders>
              <w:left w:val="single" w:sz="4" w:space="0" w:color="1F497D" w:themeColor="text2"/>
            </w:tcBorders>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0.0038</w:t>
            </w:r>
          </w:p>
        </w:tc>
        <w:tc>
          <w:tcPr>
            <w:tcW w:w="938"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0.0046</w:t>
            </w:r>
          </w:p>
        </w:tc>
        <w:tc>
          <w:tcPr>
            <w:tcW w:w="1072"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0.0049</w:t>
            </w:r>
          </w:p>
        </w:tc>
        <w:tc>
          <w:tcPr>
            <w:tcW w:w="711"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9.03</w:t>
            </w:r>
          </w:p>
        </w:tc>
        <w:tc>
          <w:tcPr>
            <w:tcW w:w="990"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9.32</w:t>
            </w:r>
          </w:p>
        </w:tc>
        <w:tc>
          <w:tcPr>
            <w:tcW w:w="850"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9.73</w:t>
            </w:r>
          </w:p>
        </w:tc>
        <w:tc>
          <w:tcPr>
            <w:tcW w:w="992"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102.08</w:t>
            </w:r>
          </w:p>
        </w:tc>
        <w:tc>
          <w:tcPr>
            <w:tcW w:w="993"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226.68</w:t>
            </w:r>
          </w:p>
        </w:tc>
        <w:tc>
          <w:tcPr>
            <w:tcW w:w="708"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229.18</w:t>
            </w:r>
          </w:p>
        </w:tc>
      </w:tr>
      <w:tr w:rsidR="003B4DAF" w:rsidRPr="00B07BB7" w:rsidTr="00CB3A0D">
        <w:trPr>
          <w:cnfStyle w:val="000000100000"/>
          <w:trHeight w:val="340"/>
        </w:trPr>
        <w:tc>
          <w:tcPr>
            <w:cnfStyle w:val="001000000000"/>
            <w:tcW w:w="1572" w:type="dxa"/>
            <w:tcBorders>
              <w:left w:val="single" w:sz="4" w:space="0" w:color="1F497D" w:themeColor="text2"/>
              <w:right w:val="single" w:sz="4" w:space="0" w:color="1F497D" w:themeColor="text2"/>
            </w:tcBorders>
            <w:noWrap/>
            <w:hideMark/>
          </w:tcPr>
          <w:p w:rsidR="003B4DAF" w:rsidRPr="00C42C50" w:rsidRDefault="003B4DAF" w:rsidP="00CB3A0D">
            <w:pPr>
              <w:ind w:firstLine="0"/>
              <w:jc w:val="center"/>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Nicotinamide</w:t>
            </w:r>
          </w:p>
        </w:tc>
        <w:tc>
          <w:tcPr>
            <w:tcW w:w="921" w:type="dxa"/>
            <w:tcBorders>
              <w:left w:val="single" w:sz="4" w:space="0" w:color="1F497D" w:themeColor="text2"/>
            </w:tcBorders>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0.0003</w:t>
            </w:r>
          </w:p>
        </w:tc>
        <w:tc>
          <w:tcPr>
            <w:tcW w:w="938"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0.0004</w:t>
            </w:r>
          </w:p>
        </w:tc>
        <w:tc>
          <w:tcPr>
            <w:tcW w:w="1072"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0.0006</w:t>
            </w:r>
          </w:p>
        </w:tc>
        <w:tc>
          <w:tcPr>
            <w:tcW w:w="711"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1.41</w:t>
            </w:r>
          </w:p>
        </w:tc>
        <w:tc>
          <w:tcPr>
            <w:tcW w:w="990"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1.50</w:t>
            </w:r>
          </w:p>
        </w:tc>
        <w:tc>
          <w:tcPr>
            <w:tcW w:w="850"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2.15</w:t>
            </w:r>
          </w:p>
        </w:tc>
        <w:tc>
          <w:tcPr>
            <w:tcW w:w="992"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9.06</w:t>
            </w:r>
          </w:p>
        </w:tc>
        <w:tc>
          <w:tcPr>
            <w:tcW w:w="993"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10.22</w:t>
            </w:r>
          </w:p>
        </w:tc>
        <w:tc>
          <w:tcPr>
            <w:tcW w:w="708" w:type="dxa"/>
            <w:noWrap/>
            <w:hideMark/>
          </w:tcPr>
          <w:p w:rsidR="003B4DAF" w:rsidRPr="00C42C50" w:rsidRDefault="003B4DAF" w:rsidP="00CB3A0D">
            <w:pPr>
              <w:ind w:firstLine="0"/>
              <w:jc w:val="center"/>
              <w:cnfStyle w:val="0000001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11.03</w:t>
            </w:r>
          </w:p>
        </w:tc>
      </w:tr>
      <w:tr w:rsidR="003B4DAF" w:rsidRPr="00B07BB7" w:rsidTr="00CB3A0D">
        <w:trPr>
          <w:trHeight w:val="447"/>
        </w:trPr>
        <w:tc>
          <w:tcPr>
            <w:cnfStyle w:val="001000000000"/>
            <w:tcW w:w="1572" w:type="dxa"/>
            <w:tcBorders>
              <w:left w:val="single" w:sz="4" w:space="0" w:color="1F497D" w:themeColor="text2"/>
              <w:right w:val="single" w:sz="4" w:space="0" w:color="1F497D" w:themeColor="text2"/>
            </w:tcBorders>
            <w:noWrap/>
            <w:hideMark/>
          </w:tcPr>
          <w:p w:rsidR="003B4DAF" w:rsidRPr="00C42C50" w:rsidRDefault="003B4DAF" w:rsidP="00CB3A0D">
            <w:pPr>
              <w:ind w:firstLine="0"/>
              <w:jc w:val="center"/>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lastRenderedPageBreak/>
              <w:t>13-cis-Retinoic Acid</w:t>
            </w:r>
          </w:p>
        </w:tc>
        <w:tc>
          <w:tcPr>
            <w:tcW w:w="921" w:type="dxa"/>
            <w:tcBorders>
              <w:left w:val="single" w:sz="4" w:space="0" w:color="1F497D" w:themeColor="text2"/>
            </w:tcBorders>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0.0139</w:t>
            </w:r>
          </w:p>
        </w:tc>
        <w:tc>
          <w:tcPr>
            <w:tcW w:w="938"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0.0426</w:t>
            </w:r>
          </w:p>
        </w:tc>
        <w:tc>
          <w:tcPr>
            <w:tcW w:w="1072"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0.0408</w:t>
            </w:r>
          </w:p>
        </w:tc>
        <w:tc>
          <w:tcPr>
            <w:tcW w:w="711"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42.54</w:t>
            </w:r>
          </w:p>
        </w:tc>
        <w:tc>
          <w:tcPr>
            <w:tcW w:w="990"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91.00</w:t>
            </w:r>
          </w:p>
        </w:tc>
        <w:tc>
          <w:tcPr>
            <w:tcW w:w="850"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103.58</w:t>
            </w:r>
          </w:p>
        </w:tc>
        <w:tc>
          <w:tcPr>
            <w:tcW w:w="992"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2559.29</w:t>
            </w:r>
          </w:p>
        </w:tc>
        <w:tc>
          <w:tcPr>
            <w:tcW w:w="993" w:type="dxa"/>
            <w:noWrap/>
            <w:hideMark/>
          </w:tcPr>
          <w:p w:rsidR="003B4DAF" w:rsidRPr="00C42C50" w:rsidRDefault="003B4DAF" w:rsidP="00CB3A0D">
            <w:pPr>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2587.09</w:t>
            </w:r>
          </w:p>
        </w:tc>
        <w:tc>
          <w:tcPr>
            <w:tcW w:w="708" w:type="dxa"/>
            <w:noWrap/>
            <w:hideMark/>
          </w:tcPr>
          <w:p w:rsidR="003B4DAF" w:rsidRPr="00C42C50" w:rsidRDefault="003B4DAF" w:rsidP="00AE496E">
            <w:pPr>
              <w:keepNext/>
              <w:ind w:firstLine="0"/>
              <w:jc w:val="center"/>
              <w:cnfStyle w:val="000000000000"/>
              <w:rPr>
                <w:rFonts w:ascii="Times New Roman" w:eastAsia="Times New Roman" w:hAnsi="Times New Roman" w:cs="Times New Roman"/>
                <w:color w:val="000000"/>
                <w:szCs w:val="24"/>
                <w:lang w:eastAsia="el-GR"/>
              </w:rPr>
            </w:pPr>
            <w:r w:rsidRPr="00C42C50">
              <w:rPr>
                <w:rFonts w:ascii="Times New Roman" w:eastAsia="Times New Roman" w:hAnsi="Times New Roman" w:cs="Times New Roman"/>
                <w:color w:val="000000"/>
                <w:szCs w:val="24"/>
                <w:lang w:eastAsia="el-GR"/>
              </w:rPr>
              <w:t>2591.49</w:t>
            </w:r>
          </w:p>
        </w:tc>
      </w:tr>
    </w:tbl>
    <w:p w:rsidR="00C2063D" w:rsidRPr="00BB0BD1" w:rsidRDefault="00C2063D" w:rsidP="00BB0BD1">
      <w:pPr>
        <w:pStyle w:val="Web"/>
        <w:spacing w:before="0" w:beforeAutospacing="0" w:after="0" w:afterAutospacing="0" w:line="360" w:lineRule="auto"/>
        <w:jc w:val="center"/>
        <w:rPr>
          <w:rStyle w:val="a3"/>
        </w:rPr>
      </w:pPr>
    </w:p>
    <w:p w:rsidR="00E21099" w:rsidRPr="00FC3652" w:rsidRDefault="00E21099" w:rsidP="00E21099">
      <w:pPr>
        <w:pStyle w:val="Web"/>
        <w:spacing w:before="0" w:beforeAutospacing="0" w:after="0" w:afterAutospacing="0" w:line="360" w:lineRule="auto"/>
      </w:pPr>
      <w:r>
        <w:rPr>
          <w:rStyle w:val="a3"/>
        </w:rPr>
        <w:t>Συμπεράσματα</w:t>
      </w:r>
    </w:p>
    <w:p w:rsidR="004E38B9" w:rsidRDefault="00D72B4D" w:rsidP="00627D64">
      <w:pPr>
        <w:pStyle w:val="Web"/>
        <w:spacing w:before="0" w:beforeAutospacing="0" w:after="0" w:afterAutospacing="0" w:line="360" w:lineRule="auto"/>
        <w:jc w:val="both"/>
      </w:pPr>
      <w:r>
        <w:t>Η</w:t>
      </w:r>
      <w:r w:rsidR="00E21099" w:rsidRPr="002F06EA">
        <w:t xml:space="preserve"> παρούσα μελέτη παρέχει μια συστηματική συγκριτική ανάλυση των αντιοξειδωτικών (</w:t>
      </w:r>
      <w:r w:rsidR="00E21099" w:rsidRPr="002F06EA">
        <w:rPr>
          <w:lang w:val="en-US"/>
        </w:rPr>
        <w:t>in</w:t>
      </w:r>
      <w:r w:rsidR="00E21099" w:rsidRPr="002F06EA">
        <w:t xml:space="preserve"> </w:t>
      </w:r>
      <w:r w:rsidR="00E21099" w:rsidRPr="002F06EA">
        <w:rPr>
          <w:lang w:val="en-US"/>
        </w:rPr>
        <w:t>vitro</w:t>
      </w:r>
      <w:r w:rsidR="00E21099" w:rsidRPr="002F06EA">
        <w:t>) και των αντιφλεγμονωδών και αντιαιμοπεταλιακών επιδράσεων (</w:t>
      </w:r>
      <w:r w:rsidR="00E21099" w:rsidRPr="002F06EA">
        <w:rPr>
          <w:lang w:val="en-US"/>
        </w:rPr>
        <w:t>ex</w:t>
      </w:r>
      <w:r w:rsidR="00E21099" w:rsidRPr="002F06EA">
        <w:t xml:space="preserve"> </w:t>
      </w:r>
      <w:r w:rsidR="00E21099" w:rsidRPr="002F06EA">
        <w:rPr>
          <w:lang w:val="en-US"/>
        </w:rPr>
        <w:t>vivo</w:t>
      </w:r>
      <w:r w:rsidR="00E21099" w:rsidRPr="002F06EA">
        <w:t xml:space="preserve">) </w:t>
      </w:r>
      <w:r w:rsidR="003D633D">
        <w:t>διαφορετικών βιταμινών και βιταμινοειδών</w:t>
      </w:r>
      <w:r w:rsidR="00E21099" w:rsidRPr="002F06EA">
        <w:t xml:space="preserve"> υπό τυποποιημένες</w:t>
      </w:r>
      <w:r w:rsidR="00E21099">
        <w:t xml:space="preserve"> πειραματικές συνθήκες. Τ</w:t>
      </w:r>
      <w:r w:rsidR="00E21099" w:rsidRPr="002F06EA">
        <w:t xml:space="preserve">α ευρήματα αναδεικνύουν πιθανές πλειοτροπικές σχέσεις δομής–δράσης και βιολογική σημασία, </w:t>
      </w:r>
      <w:r w:rsidR="00E21099">
        <w:t xml:space="preserve">ενώ με </w:t>
      </w:r>
      <w:r w:rsidR="00E21099" w:rsidRPr="002F06EA">
        <w:t xml:space="preserve">περαιτέρω μηχανιστικές μελέτες και </w:t>
      </w:r>
      <w:r w:rsidR="00E21099" w:rsidRPr="00243932">
        <w:rPr>
          <w:i/>
          <w:iCs/>
        </w:rPr>
        <w:t>in vivo</w:t>
      </w:r>
      <w:r w:rsidR="00E21099" w:rsidRPr="002F06EA">
        <w:t xml:space="preserve"> έρευνες </w:t>
      </w:r>
      <w:r w:rsidR="00E21099">
        <w:t>μπορε</w:t>
      </w:r>
      <w:r w:rsidR="00040096">
        <w:t xml:space="preserve">ί να διερευνηθεί </w:t>
      </w:r>
      <w:r w:rsidR="00E21099">
        <w:t>η κλινική</w:t>
      </w:r>
      <w:r w:rsidR="00E21099" w:rsidRPr="002F06EA">
        <w:t xml:space="preserve"> τους εφαρμοσιμότητας.</w:t>
      </w:r>
    </w:p>
    <w:p w:rsidR="00627D64" w:rsidRDefault="00627D64" w:rsidP="00627D64">
      <w:pPr>
        <w:pStyle w:val="Web"/>
        <w:spacing w:before="0" w:beforeAutospacing="0" w:after="0" w:afterAutospacing="0" w:line="360" w:lineRule="auto"/>
        <w:jc w:val="both"/>
      </w:pPr>
    </w:p>
    <w:p w:rsidR="00627D64" w:rsidRPr="00627D64" w:rsidRDefault="00627D64" w:rsidP="00627D64">
      <w:pPr>
        <w:pStyle w:val="Web"/>
        <w:spacing w:before="0" w:beforeAutospacing="0" w:after="0" w:afterAutospacing="0" w:line="360" w:lineRule="auto"/>
        <w:rPr>
          <w:rStyle w:val="a3"/>
          <w:lang w:val="en-US"/>
        </w:rPr>
      </w:pPr>
      <w:r>
        <w:rPr>
          <w:rStyle w:val="a3"/>
        </w:rPr>
        <w:t>Βιβλιογραφία</w:t>
      </w:r>
    </w:p>
    <w:p w:rsidR="00BA2E94" w:rsidRPr="00BA2E94" w:rsidRDefault="00723EBB" w:rsidP="00BA2E94">
      <w:pPr>
        <w:pStyle w:val="a7"/>
        <w:rPr>
          <w:lang w:val="en-US"/>
        </w:rPr>
      </w:pPr>
      <w:r w:rsidRPr="00723EBB">
        <w:fldChar w:fldCharType="begin"/>
      </w:r>
      <w:r w:rsidR="00040096" w:rsidRPr="00BA2E94">
        <w:rPr>
          <w:lang w:val="en-US"/>
        </w:rPr>
        <w:instrText xml:space="preserve"> ADDIN ZOTERO_BIBL {"uncited":[],"omitted":[],"custom":[]} CSL_BIBLIOGRAPHY </w:instrText>
      </w:r>
      <w:r w:rsidRPr="00723EBB">
        <w:fldChar w:fldCharType="separate"/>
      </w:r>
      <w:r w:rsidR="00BA2E94" w:rsidRPr="00BA2E94">
        <w:rPr>
          <w:lang w:val="en-US"/>
        </w:rPr>
        <w:t>[1]</w:t>
      </w:r>
      <w:r w:rsidR="00BA2E94" w:rsidRPr="00BA2E94">
        <w:rPr>
          <w:lang w:val="en-US"/>
        </w:rPr>
        <w:tab/>
        <w:t xml:space="preserve">A. Tsoupras </w:t>
      </w:r>
      <w:r w:rsidR="00BA2E94" w:rsidRPr="00BA2E94">
        <w:rPr>
          <w:i/>
          <w:iCs/>
        </w:rPr>
        <w:t>κ</w:t>
      </w:r>
      <w:r w:rsidR="00BA2E94" w:rsidRPr="00BA2E94">
        <w:rPr>
          <w:i/>
          <w:iCs/>
          <w:lang w:val="en-US"/>
        </w:rPr>
        <w:t>.</w:t>
      </w:r>
      <w:r w:rsidR="00BA2E94" w:rsidRPr="00BA2E94">
        <w:rPr>
          <w:i/>
          <w:iCs/>
        </w:rPr>
        <w:t>ά</w:t>
      </w:r>
      <w:r w:rsidR="00BA2E94" w:rsidRPr="00BA2E94">
        <w:rPr>
          <w:i/>
          <w:iCs/>
          <w:lang w:val="en-US"/>
        </w:rPr>
        <w:t>.</w:t>
      </w:r>
      <w:r w:rsidR="00BA2E94" w:rsidRPr="00BA2E94">
        <w:rPr>
          <w:lang w:val="en-US"/>
        </w:rPr>
        <w:t xml:space="preserve">, ‘Anti-Inflammatory, Antithrombotic, and Antioxidant Properties of Amphiphilic Lipid Bioactives from Shrimp’, </w:t>
      </w:r>
      <w:r w:rsidR="00BA2E94" w:rsidRPr="00BA2E94">
        <w:rPr>
          <w:i/>
          <w:iCs/>
          <w:lang w:val="en-US"/>
        </w:rPr>
        <w:t>Pharmaceuticals</w:t>
      </w:r>
      <w:r w:rsidR="00BA2E94" w:rsidRPr="00BA2E94">
        <w:rPr>
          <w:lang w:val="en-US"/>
        </w:rPr>
        <w:t xml:space="preserve">, </w:t>
      </w:r>
      <w:r w:rsidR="00BA2E94" w:rsidRPr="00BA2E94">
        <w:t>τ</w:t>
      </w:r>
      <w:r w:rsidR="00BA2E94" w:rsidRPr="00BA2E94">
        <w:rPr>
          <w:lang w:val="en-US"/>
        </w:rPr>
        <w:t xml:space="preserve">. 18, </w:t>
      </w:r>
      <w:r w:rsidR="00BA2E94" w:rsidRPr="00BA2E94">
        <w:t>τχ</w:t>
      </w:r>
      <w:r w:rsidR="00BA2E94" w:rsidRPr="00BA2E94">
        <w:rPr>
          <w:lang w:val="en-US"/>
        </w:rPr>
        <w:t xml:space="preserve">. 1, </w:t>
      </w:r>
      <w:r w:rsidR="00BA2E94" w:rsidRPr="00BA2E94">
        <w:t>σελ</w:t>
      </w:r>
      <w:r w:rsidR="00BA2E94" w:rsidRPr="00BA2E94">
        <w:rPr>
          <w:lang w:val="en-US"/>
        </w:rPr>
        <w:t xml:space="preserve">. 25, </w:t>
      </w:r>
      <w:r w:rsidR="00BA2E94" w:rsidRPr="00BA2E94">
        <w:t>Δεκεμβρίου</w:t>
      </w:r>
      <w:r w:rsidR="00BA2E94" w:rsidRPr="00BA2E94">
        <w:rPr>
          <w:lang w:val="en-US"/>
        </w:rPr>
        <w:t xml:space="preserve"> 2024, doi: 10.3390/ph18010025.</w:t>
      </w:r>
    </w:p>
    <w:p w:rsidR="00BA2E94" w:rsidRPr="00BA2E94" w:rsidRDefault="00BA2E94" w:rsidP="00BA2E94">
      <w:pPr>
        <w:pStyle w:val="a7"/>
        <w:rPr>
          <w:lang w:val="en-US"/>
        </w:rPr>
      </w:pPr>
      <w:r w:rsidRPr="00BA2E94">
        <w:rPr>
          <w:lang w:val="en-US"/>
        </w:rPr>
        <w:t>[2]</w:t>
      </w:r>
      <w:r w:rsidRPr="00BA2E94">
        <w:rPr>
          <w:lang w:val="en-US"/>
        </w:rPr>
        <w:tab/>
        <w:t xml:space="preserve">D. Papadopoulou </w:t>
      </w:r>
      <w:r w:rsidRPr="00BA2E94">
        <w:rPr>
          <w:i/>
          <w:iCs/>
        </w:rPr>
        <w:t>κ</w:t>
      </w:r>
      <w:r w:rsidRPr="00BA2E94">
        <w:rPr>
          <w:i/>
          <w:iCs/>
          <w:lang w:val="en-US"/>
        </w:rPr>
        <w:t>.</w:t>
      </w:r>
      <w:r w:rsidRPr="00BA2E94">
        <w:rPr>
          <w:i/>
          <w:iCs/>
        </w:rPr>
        <w:t>ά</w:t>
      </w:r>
      <w:r w:rsidRPr="00BA2E94">
        <w:rPr>
          <w:i/>
          <w:iCs/>
          <w:lang w:val="en-US"/>
        </w:rPr>
        <w:t>.</w:t>
      </w:r>
      <w:r w:rsidRPr="00BA2E94">
        <w:rPr>
          <w:lang w:val="en-US"/>
        </w:rPr>
        <w:t xml:space="preserve">, ‘Antioxidant, Antithrombotic and Anti-Inflammatory Properties of Amphiphilic Bioactives from Water Kefir Grains and Its Apple Pomace-Based Fermented Beverage’, </w:t>
      </w:r>
      <w:r w:rsidRPr="00BA2E94">
        <w:rPr>
          <w:i/>
          <w:iCs/>
          <w:lang w:val="en-US"/>
        </w:rPr>
        <w:t>Antioxidants</w:t>
      </w:r>
      <w:r w:rsidRPr="00BA2E94">
        <w:rPr>
          <w:lang w:val="en-US"/>
        </w:rPr>
        <w:t xml:space="preserve">, </w:t>
      </w:r>
      <w:r w:rsidRPr="00BA2E94">
        <w:t>τ</w:t>
      </w:r>
      <w:r w:rsidRPr="00BA2E94">
        <w:rPr>
          <w:lang w:val="en-US"/>
        </w:rPr>
        <w:t xml:space="preserve">. 14, </w:t>
      </w:r>
      <w:r w:rsidRPr="00BA2E94">
        <w:t>τχ</w:t>
      </w:r>
      <w:r w:rsidRPr="00BA2E94">
        <w:rPr>
          <w:lang w:val="en-US"/>
        </w:rPr>
        <w:t xml:space="preserve">. 2, </w:t>
      </w:r>
      <w:r w:rsidRPr="00BA2E94">
        <w:t>σελ</w:t>
      </w:r>
      <w:r w:rsidRPr="00BA2E94">
        <w:rPr>
          <w:lang w:val="en-US"/>
        </w:rPr>
        <w:t xml:space="preserve">. 164, </w:t>
      </w:r>
      <w:r w:rsidRPr="00BA2E94">
        <w:t>Ιανουαρίου</w:t>
      </w:r>
      <w:r w:rsidRPr="00BA2E94">
        <w:rPr>
          <w:lang w:val="en-US"/>
        </w:rPr>
        <w:t xml:space="preserve"> 2025, doi: 10.3390/antiox14020164.</w:t>
      </w:r>
    </w:p>
    <w:p w:rsidR="00BA2E94" w:rsidRPr="00BA2E94" w:rsidRDefault="00BA2E94" w:rsidP="00BA2E94">
      <w:pPr>
        <w:pStyle w:val="a7"/>
        <w:rPr>
          <w:lang w:val="en-US"/>
        </w:rPr>
      </w:pPr>
      <w:r w:rsidRPr="00BA2E94">
        <w:rPr>
          <w:lang w:val="en-US"/>
        </w:rPr>
        <w:t>[3]</w:t>
      </w:r>
      <w:r w:rsidRPr="00BA2E94">
        <w:rPr>
          <w:lang w:val="en-US"/>
        </w:rPr>
        <w:tab/>
        <w:t xml:space="preserve">M. Vandorou </w:t>
      </w:r>
      <w:r w:rsidRPr="00BA2E94">
        <w:rPr>
          <w:i/>
          <w:iCs/>
        </w:rPr>
        <w:t>κ</w:t>
      </w:r>
      <w:r w:rsidRPr="00BA2E94">
        <w:rPr>
          <w:i/>
          <w:iCs/>
          <w:lang w:val="en-US"/>
        </w:rPr>
        <w:t>.</w:t>
      </w:r>
      <w:r w:rsidRPr="00BA2E94">
        <w:rPr>
          <w:i/>
          <w:iCs/>
        </w:rPr>
        <w:t>ά</w:t>
      </w:r>
      <w:r w:rsidRPr="00BA2E94">
        <w:rPr>
          <w:i/>
          <w:iCs/>
          <w:lang w:val="en-US"/>
        </w:rPr>
        <w:t>.</w:t>
      </w:r>
      <w:r w:rsidRPr="00BA2E94">
        <w:rPr>
          <w:lang w:val="en-US"/>
        </w:rPr>
        <w:t xml:space="preserve">, ‘In Vitro Antioxidant, Antithrombotic and Anti-Inflammatory Properties of the Amphiphilic Bioactives from Greek Organic Starking Apple Juice and Its By-Products (Apple Pomace)’, </w:t>
      </w:r>
      <w:r w:rsidRPr="00BA2E94">
        <w:rPr>
          <w:i/>
          <w:iCs/>
          <w:lang w:val="en-US"/>
        </w:rPr>
        <w:t>Appl. Sci.</w:t>
      </w:r>
      <w:r w:rsidRPr="00BA2E94">
        <w:rPr>
          <w:lang w:val="en-US"/>
        </w:rPr>
        <w:t xml:space="preserve">, </w:t>
      </w:r>
      <w:r w:rsidRPr="00BA2E94">
        <w:t>τ</w:t>
      </w:r>
      <w:r w:rsidRPr="00BA2E94">
        <w:rPr>
          <w:lang w:val="en-US"/>
        </w:rPr>
        <w:t xml:space="preserve">. 15, </w:t>
      </w:r>
      <w:r w:rsidRPr="00BA2E94">
        <w:t>τχ</w:t>
      </w:r>
      <w:r w:rsidRPr="00BA2E94">
        <w:rPr>
          <w:lang w:val="en-US"/>
        </w:rPr>
        <w:t xml:space="preserve">. 5, </w:t>
      </w:r>
      <w:r w:rsidRPr="00BA2E94">
        <w:t>σελ</w:t>
      </w:r>
      <w:r w:rsidRPr="00BA2E94">
        <w:rPr>
          <w:lang w:val="en-US"/>
        </w:rPr>
        <w:t xml:space="preserve">. 2807, </w:t>
      </w:r>
      <w:r w:rsidRPr="00BA2E94">
        <w:t>Μαρτίου</w:t>
      </w:r>
      <w:r w:rsidRPr="00BA2E94">
        <w:rPr>
          <w:lang w:val="en-US"/>
        </w:rPr>
        <w:t xml:space="preserve"> 2025, doi: 10.3390/app15052807.</w:t>
      </w:r>
    </w:p>
    <w:p w:rsidR="00243932" w:rsidRPr="00BA2E94" w:rsidRDefault="00723EBB" w:rsidP="00BA2E94">
      <w:pPr>
        <w:pStyle w:val="Web"/>
        <w:spacing w:before="0" w:beforeAutospacing="0" w:after="0" w:afterAutospacing="0" w:line="276" w:lineRule="auto"/>
        <w:rPr>
          <w:lang w:val="en-US"/>
        </w:rPr>
      </w:pPr>
      <w:r w:rsidRPr="00BA2E94">
        <w:fldChar w:fldCharType="end"/>
      </w:r>
      <w:r w:rsidR="00243932" w:rsidRPr="00BA2E94">
        <w:rPr>
          <w:sz w:val="22"/>
          <w:lang w:val="en-US"/>
        </w:rPr>
        <w:t xml:space="preserve"> </w:t>
      </w:r>
    </w:p>
    <w:sectPr w:rsidR="00243932" w:rsidRPr="00BA2E94" w:rsidSect="002A39E3">
      <w:pgSz w:w="11907" w:h="16840" w:code="9"/>
      <w:pgMar w:top="1418" w:right="1418" w:bottom="1418" w:left="1418" w:header="709" w:footer="709" w:gutter="284"/>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evenAndOddHeaders/>
  <w:drawingGridHorizontalSpacing w:val="120"/>
  <w:displayHorizontalDrawingGridEvery w:val="2"/>
  <w:displayVerticalDrawingGridEvery w:val="2"/>
  <w:characterSpacingControl w:val="doNotCompress"/>
  <w:compat/>
  <w:rsids>
    <w:rsidRoot w:val="002F06EA"/>
    <w:rsid w:val="00005833"/>
    <w:rsid w:val="00040096"/>
    <w:rsid w:val="000962A4"/>
    <w:rsid w:val="0012101B"/>
    <w:rsid w:val="001508E3"/>
    <w:rsid w:val="001551E9"/>
    <w:rsid w:val="001D3CA0"/>
    <w:rsid w:val="001F7BD7"/>
    <w:rsid w:val="00232CAB"/>
    <w:rsid w:val="00243932"/>
    <w:rsid w:val="00261CE7"/>
    <w:rsid w:val="002A39E3"/>
    <w:rsid w:val="002F06EA"/>
    <w:rsid w:val="0039728F"/>
    <w:rsid w:val="003A584D"/>
    <w:rsid w:val="003B4DAF"/>
    <w:rsid w:val="003D633D"/>
    <w:rsid w:val="003E4A6D"/>
    <w:rsid w:val="00424D37"/>
    <w:rsid w:val="00432A0A"/>
    <w:rsid w:val="00493996"/>
    <w:rsid w:val="004A695C"/>
    <w:rsid w:val="004D5B63"/>
    <w:rsid w:val="004E38B9"/>
    <w:rsid w:val="005051ED"/>
    <w:rsid w:val="005174AF"/>
    <w:rsid w:val="005B77D1"/>
    <w:rsid w:val="005F0078"/>
    <w:rsid w:val="006264FF"/>
    <w:rsid w:val="00627D64"/>
    <w:rsid w:val="006821A5"/>
    <w:rsid w:val="006B0436"/>
    <w:rsid w:val="006B0A7B"/>
    <w:rsid w:val="00716967"/>
    <w:rsid w:val="00723EBB"/>
    <w:rsid w:val="00726109"/>
    <w:rsid w:val="007830A0"/>
    <w:rsid w:val="008379C6"/>
    <w:rsid w:val="00866395"/>
    <w:rsid w:val="008828BD"/>
    <w:rsid w:val="00956EBD"/>
    <w:rsid w:val="009E7CFC"/>
    <w:rsid w:val="00A20755"/>
    <w:rsid w:val="00A51DD9"/>
    <w:rsid w:val="00A854E4"/>
    <w:rsid w:val="00AD2CC4"/>
    <w:rsid w:val="00AE496E"/>
    <w:rsid w:val="00B07BB7"/>
    <w:rsid w:val="00B31874"/>
    <w:rsid w:val="00B6339F"/>
    <w:rsid w:val="00B72A9D"/>
    <w:rsid w:val="00BA2E94"/>
    <w:rsid w:val="00BB0BD1"/>
    <w:rsid w:val="00BF5474"/>
    <w:rsid w:val="00C118CE"/>
    <w:rsid w:val="00C2063D"/>
    <w:rsid w:val="00C42C50"/>
    <w:rsid w:val="00C45DE7"/>
    <w:rsid w:val="00CA02FE"/>
    <w:rsid w:val="00CC0855"/>
    <w:rsid w:val="00CC5087"/>
    <w:rsid w:val="00CE0271"/>
    <w:rsid w:val="00D306B1"/>
    <w:rsid w:val="00D72B4D"/>
    <w:rsid w:val="00D94C1D"/>
    <w:rsid w:val="00D95F01"/>
    <w:rsid w:val="00DD75FA"/>
    <w:rsid w:val="00DF086E"/>
    <w:rsid w:val="00DF55E3"/>
    <w:rsid w:val="00E21099"/>
    <w:rsid w:val="00E504DC"/>
    <w:rsid w:val="00E5446A"/>
    <w:rsid w:val="00E97810"/>
    <w:rsid w:val="00EF30F4"/>
    <w:rsid w:val="00F12AF7"/>
    <w:rsid w:val="00F46E40"/>
    <w:rsid w:val="00FC3652"/>
    <w:rsid w:val="00FC6413"/>
    <w:rsid w:val="00FF05F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before="120" w:after="120"/>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8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F06EA"/>
    <w:pPr>
      <w:spacing w:before="100" w:beforeAutospacing="1" w:after="100" w:afterAutospacing="1"/>
      <w:ind w:firstLine="0"/>
      <w:jc w:val="left"/>
    </w:pPr>
    <w:rPr>
      <w:rFonts w:ascii="Times New Roman" w:eastAsia="Times New Roman" w:hAnsi="Times New Roman" w:cs="Times New Roman"/>
      <w:sz w:val="24"/>
      <w:szCs w:val="24"/>
      <w:lang w:eastAsia="el-GR"/>
    </w:rPr>
  </w:style>
  <w:style w:type="character" w:styleId="a3">
    <w:name w:val="Strong"/>
    <w:uiPriority w:val="22"/>
    <w:qFormat/>
    <w:rsid w:val="00FC3652"/>
    <w:rPr>
      <w:b/>
      <w:bCs/>
    </w:rPr>
  </w:style>
  <w:style w:type="paragraph" w:styleId="a4">
    <w:name w:val="Balloon Text"/>
    <w:basedOn w:val="a"/>
    <w:link w:val="Char"/>
    <w:uiPriority w:val="99"/>
    <w:semiHidden/>
    <w:unhideWhenUsed/>
    <w:rsid w:val="003D633D"/>
    <w:pPr>
      <w:spacing w:before="0" w:after="0"/>
    </w:pPr>
    <w:rPr>
      <w:rFonts w:ascii="Tahoma" w:hAnsi="Tahoma" w:cs="Tahoma"/>
      <w:sz w:val="16"/>
      <w:szCs w:val="16"/>
    </w:rPr>
  </w:style>
  <w:style w:type="character" w:customStyle="1" w:styleId="Char">
    <w:name w:val="Κείμενο πλαισίου Char"/>
    <w:basedOn w:val="a0"/>
    <w:link w:val="a4"/>
    <w:uiPriority w:val="99"/>
    <w:semiHidden/>
    <w:rsid w:val="003D633D"/>
    <w:rPr>
      <w:rFonts w:ascii="Tahoma" w:hAnsi="Tahoma" w:cs="Tahoma"/>
      <w:sz w:val="16"/>
      <w:szCs w:val="16"/>
    </w:rPr>
  </w:style>
  <w:style w:type="paragraph" w:styleId="a5">
    <w:name w:val="caption"/>
    <w:basedOn w:val="a"/>
    <w:next w:val="a"/>
    <w:uiPriority w:val="35"/>
    <w:unhideWhenUsed/>
    <w:qFormat/>
    <w:rsid w:val="00AD2CC4"/>
    <w:pPr>
      <w:spacing w:before="0" w:after="200"/>
    </w:pPr>
    <w:rPr>
      <w:b/>
      <w:bCs/>
      <w:color w:val="4F81BD" w:themeColor="accent1"/>
      <w:sz w:val="18"/>
      <w:szCs w:val="18"/>
    </w:rPr>
  </w:style>
  <w:style w:type="table" w:styleId="2-5">
    <w:name w:val="Medium List 2 Accent 5"/>
    <w:basedOn w:val="a1"/>
    <w:uiPriority w:val="66"/>
    <w:rsid w:val="00FF05F6"/>
    <w:pPr>
      <w:spacing w:before="0"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1"/>
    <w:uiPriority w:val="66"/>
    <w:rsid w:val="00FF05F6"/>
    <w:pPr>
      <w:spacing w:before="0"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a6">
    <w:name w:val="Table Grid"/>
    <w:basedOn w:val="a1"/>
    <w:uiPriority w:val="59"/>
    <w:rsid w:val="00CE0271"/>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ibliography"/>
    <w:basedOn w:val="a"/>
    <w:next w:val="a"/>
    <w:uiPriority w:val="37"/>
    <w:unhideWhenUsed/>
    <w:rsid w:val="00627D64"/>
    <w:pPr>
      <w:tabs>
        <w:tab w:val="left" w:pos="384"/>
      </w:tabs>
      <w:spacing w:after="0"/>
      <w:ind w:left="384" w:hanging="384"/>
    </w:pPr>
  </w:style>
  <w:style w:type="character" w:styleId="-">
    <w:name w:val="Hyperlink"/>
    <w:basedOn w:val="a0"/>
    <w:uiPriority w:val="99"/>
    <w:unhideWhenUsed/>
    <w:rsid w:val="00E5446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25187267">
      <w:bodyDiv w:val="1"/>
      <w:marLeft w:val="0"/>
      <w:marRight w:val="0"/>
      <w:marTop w:val="0"/>
      <w:marBottom w:val="0"/>
      <w:divBdr>
        <w:top w:val="none" w:sz="0" w:space="0" w:color="auto"/>
        <w:left w:val="none" w:sz="0" w:space="0" w:color="auto"/>
        <w:bottom w:val="none" w:sz="0" w:space="0" w:color="auto"/>
        <w:right w:val="none" w:sz="0" w:space="0" w:color="auto"/>
      </w:divBdr>
    </w:div>
    <w:div w:id="1640648229">
      <w:bodyDiv w:val="1"/>
      <w:marLeft w:val="0"/>
      <w:marRight w:val="0"/>
      <w:marTop w:val="0"/>
      <w:marBottom w:val="0"/>
      <w:divBdr>
        <w:top w:val="none" w:sz="0" w:space="0" w:color="auto"/>
        <w:left w:val="none" w:sz="0" w:space="0" w:color="auto"/>
        <w:bottom w:val="none" w:sz="0" w:space="0" w:color="auto"/>
        <w:right w:val="none" w:sz="0" w:space="0" w:color="auto"/>
      </w:divBdr>
    </w:div>
    <w:div w:id="191373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tsoupras@chem.duth.gr" TargetMode="External"/><Relationship Id="rId3" Type="http://schemas.openxmlformats.org/officeDocument/2006/relationships/settings" Target="settings.xml"/><Relationship Id="rId7" Type="http://schemas.openxmlformats.org/officeDocument/2006/relationships/hyperlink" Target="mailto:anofrid@chem.duth.g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zzannaspharmacy@gmail.com" TargetMode="External"/><Relationship Id="rId11" Type="http://schemas.openxmlformats.org/officeDocument/2006/relationships/theme" Target="theme/theme1.xml"/><Relationship Id="rId5" Type="http://schemas.openxmlformats.org/officeDocument/2006/relationships/hyperlink" Target="mailto:kokyrat1@chem.duth.g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nast\Desktop\Konstantina\&#963;&#967;&#959;&#955;&#942;\8&#959;%20&#949;&#958;&#940;&#956;&#951;&#957;&#959;\&#928;&#932;&#933;&#935;&#921;&#913;&#922;&#919;\excel\spss%20PAF%20ADP.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l-GR"/>
  <c:style val="31"/>
  <c:chart>
    <c:plotArea>
      <c:layout>
        <c:manualLayout>
          <c:layoutTarget val="inner"/>
          <c:xMode val="edge"/>
          <c:yMode val="edge"/>
          <c:x val="0.19010064672850616"/>
          <c:y val="0.21029030589090841"/>
          <c:w val="0.67577266870926311"/>
          <c:h val="0.49596232392173045"/>
        </c:manualLayout>
      </c:layout>
      <c:barChart>
        <c:barDir val="col"/>
        <c:grouping val="clustered"/>
        <c:ser>
          <c:idx val="0"/>
          <c:order val="0"/>
          <c:tx>
            <c:v>PAF</c:v>
          </c:tx>
          <c:errBars>
            <c:errBarType val="plus"/>
            <c:errValType val="cust"/>
            <c:plus>
              <c:numRef>
                <c:f>Φύλλο1!$C$203:$C$207</c:f>
                <c:numCache>
                  <c:formatCode>General</c:formatCode>
                  <c:ptCount val="5"/>
                  <c:pt idx="0">
                    <c:v>75.5</c:v>
                  </c:pt>
                  <c:pt idx="1">
                    <c:v>73.3</c:v>
                  </c:pt>
                  <c:pt idx="2">
                    <c:v>110.5</c:v>
                  </c:pt>
                  <c:pt idx="3">
                    <c:v>45.2</c:v>
                  </c:pt>
                  <c:pt idx="4">
                    <c:v>54</c:v>
                  </c:pt>
                </c:numCache>
              </c:numRef>
            </c:plus>
            <c:minus>
              <c:numLit>
                <c:formatCode>General</c:formatCode>
                <c:ptCount val="1"/>
                <c:pt idx="0">
                  <c:v>1</c:v>
                </c:pt>
              </c:numLit>
            </c:minus>
          </c:errBars>
          <c:cat>
            <c:strRef>
              <c:f>Φύλλο1!$A$203:$A$207</c:f>
              <c:strCache>
                <c:ptCount val="5"/>
                <c:pt idx="0">
                  <c:v>A-tocopherol</c:v>
                </c:pt>
                <c:pt idx="1">
                  <c:v>Cholecalciferol</c:v>
                </c:pt>
                <c:pt idx="2">
                  <c:v>Ergocalciferol</c:v>
                </c:pt>
                <c:pt idx="3">
                  <c:v>13-cis-Retinoic Acid</c:v>
                </c:pt>
                <c:pt idx="4">
                  <c:v>Trolox</c:v>
                </c:pt>
              </c:strCache>
            </c:strRef>
          </c:cat>
          <c:val>
            <c:numRef>
              <c:f>Φύλλο1!$B$203:$B$207</c:f>
              <c:numCache>
                <c:formatCode>General</c:formatCode>
                <c:ptCount val="5"/>
                <c:pt idx="0">
                  <c:v>144.6</c:v>
                </c:pt>
                <c:pt idx="1">
                  <c:v>212.6</c:v>
                </c:pt>
                <c:pt idx="2">
                  <c:v>262.5</c:v>
                </c:pt>
                <c:pt idx="3">
                  <c:v>271.39999999999969</c:v>
                </c:pt>
                <c:pt idx="4">
                  <c:v>314.8</c:v>
                </c:pt>
              </c:numCache>
            </c:numRef>
          </c:val>
          <c:extLst xmlns:c16r2="http://schemas.microsoft.com/office/drawing/2015/06/chart">
            <c:ext xmlns:c16="http://schemas.microsoft.com/office/drawing/2014/chart" uri="{C3380CC4-5D6E-409C-BE32-E72D297353CC}">
              <c16:uniqueId val="{00000000-E326-46B8-9B2B-E33FA10AB3CD}"/>
            </c:ext>
          </c:extLst>
        </c:ser>
        <c:ser>
          <c:idx val="1"/>
          <c:order val="1"/>
          <c:tx>
            <c:v>ADP</c:v>
          </c:tx>
          <c:errBars>
            <c:errBarType val="plus"/>
            <c:errValType val="cust"/>
            <c:plus>
              <c:numRef>
                <c:f>Φύλλο1!$E$203:$E$207</c:f>
                <c:numCache>
                  <c:formatCode>General</c:formatCode>
                  <c:ptCount val="5"/>
                  <c:pt idx="0">
                    <c:v>43.1</c:v>
                  </c:pt>
                  <c:pt idx="1">
                    <c:v>63.2</c:v>
                  </c:pt>
                  <c:pt idx="2">
                    <c:v>122.4</c:v>
                  </c:pt>
                  <c:pt idx="3">
                    <c:v>117.2</c:v>
                  </c:pt>
                  <c:pt idx="4">
                    <c:v>144.4</c:v>
                  </c:pt>
                </c:numCache>
              </c:numRef>
            </c:plus>
            <c:minus>
              <c:numLit>
                <c:formatCode>General</c:formatCode>
                <c:ptCount val="1"/>
                <c:pt idx="0">
                  <c:v>1</c:v>
                </c:pt>
              </c:numLit>
            </c:minus>
          </c:errBars>
          <c:cat>
            <c:strRef>
              <c:f>Φύλλο1!$A$203:$A$207</c:f>
              <c:strCache>
                <c:ptCount val="5"/>
                <c:pt idx="0">
                  <c:v>A-tocopherol</c:v>
                </c:pt>
                <c:pt idx="1">
                  <c:v>Cholecalciferol</c:v>
                </c:pt>
                <c:pt idx="2">
                  <c:v>Ergocalciferol</c:v>
                </c:pt>
                <c:pt idx="3">
                  <c:v>13-cis-Retinoic Acid</c:v>
                </c:pt>
                <c:pt idx="4">
                  <c:v>Trolox</c:v>
                </c:pt>
              </c:strCache>
            </c:strRef>
          </c:cat>
          <c:val>
            <c:numRef>
              <c:f>Φύλλο1!$D$203:$D$207</c:f>
              <c:numCache>
                <c:formatCode>General</c:formatCode>
                <c:ptCount val="5"/>
                <c:pt idx="0">
                  <c:v>269.3</c:v>
                </c:pt>
                <c:pt idx="1">
                  <c:v>418.8</c:v>
                </c:pt>
                <c:pt idx="2">
                  <c:v>330.5</c:v>
                </c:pt>
                <c:pt idx="3" formatCode="0.0">
                  <c:v>498</c:v>
                </c:pt>
                <c:pt idx="4">
                  <c:v>482.9</c:v>
                </c:pt>
              </c:numCache>
            </c:numRef>
          </c:val>
          <c:extLst xmlns:c16r2="http://schemas.microsoft.com/office/drawing/2015/06/chart">
            <c:ext xmlns:c16="http://schemas.microsoft.com/office/drawing/2014/chart" uri="{C3380CC4-5D6E-409C-BE32-E72D297353CC}">
              <c16:uniqueId val="{00000001-E326-46B8-9B2B-E33FA10AB3CD}"/>
            </c:ext>
          </c:extLst>
        </c:ser>
        <c:axId val="100760960"/>
        <c:axId val="100791424"/>
      </c:barChart>
      <c:catAx>
        <c:axId val="100760960"/>
        <c:scaling>
          <c:orientation val="minMax"/>
        </c:scaling>
        <c:axPos val="b"/>
        <c:numFmt formatCode="General" sourceLinked="0"/>
        <c:tickLblPos val="nextTo"/>
        <c:crossAx val="100791424"/>
        <c:crosses val="autoZero"/>
        <c:auto val="1"/>
        <c:lblAlgn val="ctr"/>
        <c:lblOffset val="100"/>
      </c:catAx>
      <c:valAx>
        <c:axId val="100791424"/>
        <c:scaling>
          <c:orientation val="minMax"/>
        </c:scaling>
        <c:axPos val="l"/>
        <c:majorGridlines/>
        <c:numFmt formatCode="General" sourceLinked="1"/>
        <c:tickLblPos val="nextTo"/>
        <c:crossAx val="100760960"/>
        <c:crosses val="autoZero"/>
        <c:crossBetween val="between"/>
      </c:valAx>
    </c:plotArea>
    <c:legend>
      <c:legendPos val="r"/>
    </c:legend>
    <c:plotVisOnly val="1"/>
    <c:dispBlanksAs val="gap"/>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0.04915</cdr:x>
      <cdr:y>0.42165</cdr:y>
    </cdr:from>
    <cdr:to>
      <cdr:x>0.16442</cdr:x>
      <cdr:y>0.63205</cdr:y>
    </cdr:to>
    <cdr:sp macro="" textlink="">
      <cdr:nvSpPr>
        <cdr:cNvPr id="2" name="1 - TextBox"/>
        <cdr:cNvSpPr txBox="1"/>
      </cdr:nvSpPr>
      <cdr:spPr>
        <a:xfrm xmlns:a="http://schemas.openxmlformats.org/drawingml/2006/main" rot="16200000">
          <a:off x="175404" y="1384456"/>
          <a:ext cx="662026" cy="54666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b="1">
              <a:latin typeface="Times New Roman" pitchFamily="18" charset="0"/>
              <a:cs typeface="Times New Roman" pitchFamily="18" charset="0"/>
            </a:rPr>
            <a:t>IC50 Values (</a:t>
          </a:r>
          <a:r>
            <a:rPr lang="el-GR" sz="1100" b="1">
              <a:latin typeface="Times New Roman" pitchFamily="18" charset="0"/>
              <a:cs typeface="Times New Roman" pitchFamily="18" charset="0"/>
            </a:rPr>
            <a:t>μ</a:t>
          </a:r>
          <a:r>
            <a:rPr lang="en-US" sz="1100" b="1">
              <a:latin typeface="Times New Roman" pitchFamily="18" charset="0"/>
              <a:cs typeface="Times New Roman" pitchFamily="18" charset="0"/>
            </a:rPr>
            <a:t>M)</a:t>
          </a:r>
          <a:endParaRPr lang="el-GR" sz="1100" b="1">
            <a:latin typeface="Times New Roman" pitchFamily="18" charset="0"/>
            <a:cs typeface="Times New Roman" pitchFamily="18" charset="0"/>
          </a:endParaRPr>
        </a:p>
      </cdr:txBody>
    </cdr:sp>
  </cdr:relSizeAnchor>
  <cdr:relSizeAnchor xmlns:cdr="http://schemas.openxmlformats.org/drawingml/2006/chartDrawing">
    <cdr:from>
      <cdr:x>0.16581</cdr:x>
      <cdr:y>0.08166</cdr:y>
    </cdr:from>
    <cdr:to>
      <cdr:x>0.88068</cdr:x>
      <cdr:y>0.17671</cdr:y>
    </cdr:to>
    <cdr:sp macro="" textlink="">
      <cdr:nvSpPr>
        <cdr:cNvPr id="3" name="1 - TextBox"/>
        <cdr:cNvSpPr txBox="1"/>
      </cdr:nvSpPr>
      <cdr:spPr>
        <a:xfrm xmlns:a="http://schemas.openxmlformats.org/drawingml/2006/main">
          <a:off x="935295" y="291779"/>
          <a:ext cx="4032522" cy="33962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l-GR" sz="1200" b="1" i="0">
              <a:latin typeface="Times New Roman" pitchFamily="18" charset="0"/>
              <a:cs typeface="Times New Roman" pitchFamily="18" charset="0"/>
            </a:rPr>
            <a:t>ΑΝΤΙΦΛΕΓΜΟΝΩΔΗΣ</a:t>
          </a:r>
          <a:r>
            <a:rPr lang="el-GR" sz="1200" b="1" i="0" baseline="0">
              <a:latin typeface="Times New Roman" pitchFamily="18" charset="0"/>
              <a:cs typeface="Times New Roman" pitchFamily="18" charset="0"/>
            </a:rPr>
            <a:t> ΚΑΙ ΑΝΤΙΘΡΟΜΒΩΤΙΚΗ ΔΡΑΣΗ</a:t>
          </a:r>
          <a:endParaRPr lang="el-GR" sz="1200" b="1">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E1A0A2-E433-4552-ADF4-8FE077610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2592</Words>
  <Characters>14002</Characters>
  <Application>Microsoft Office Word</Application>
  <DocSecurity>0</DocSecurity>
  <Lines>116</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dc:creator>
  <cp:lastModifiedBy>anast</cp:lastModifiedBy>
  <cp:revision>9</cp:revision>
  <dcterms:created xsi:type="dcterms:W3CDTF">2026-10-14T18:42:00Z</dcterms:created>
  <dcterms:modified xsi:type="dcterms:W3CDTF">2026-10-15T14:48:00Z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id="JreZvwaS"/&gt;&lt;style id="http://www.zotero.org/styles/ieee" locale="el-GR"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