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F3978" w14:textId="41567066" w:rsidR="00CB69F6" w:rsidRPr="00A90A37" w:rsidRDefault="003B4B02" w:rsidP="00CF3E92">
      <w:pPr>
        <w:pStyle w:val="a3"/>
        <w:spacing w:after="0"/>
        <w:jc w:val="center"/>
        <w:rPr>
          <w:rFonts w:ascii="Times New Roman" w:hAnsi="Times New Roman" w:cs="Times New Roman"/>
          <w:bCs w:val="0"/>
          <w:sz w:val="28"/>
          <w:szCs w:val="28"/>
        </w:rPr>
      </w:pPr>
      <w:r w:rsidRPr="00805621">
        <w:rPr>
          <w:rFonts w:ascii="Times New Roman" w:hAnsi="Times New Roman" w:cs="Times New Roman"/>
          <w:bCs w:val="0"/>
          <w:sz w:val="28"/>
          <w:szCs w:val="28"/>
        </w:rPr>
        <w:t>ΒΙΟΧΗΜΙΚΗ ΔΙΕΡΕΥΝΗΣΗ ΤΩΝ ΑΝΤΙΟΞΕΙΔΩΤΙΚΩΝ, ΑΝΤΙΦΛΕΓΜΟΝΩΔΩΝ ΚΑΙ ΑΝΤΙΘΡΟΜΒΩΤΙΚΩΝ ΒΙΟΔΡΑΣΤΙΚΟΤΗΤΩΝ ΕΚΧΥΛΙΣΜΑΤΩΝ ΟΙΝΟΥ ΑΜΠΕΛΟΥ ΒΙΟΛΟΓΙΚΗΣ ΚΑΛΛΙΕΡΓΕΙΑΣ ΠΑΓΓΑΙΟΥ</w:t>
      </w:r>
      <w:r w:rsidR="0007010B">
        <w:rPr>
          <w:rFonts w:ascii="Times New Roman" w:hAnsi="Times New Roman" w:cs="Times New Roman"/>
          <w:bCs w:val="0"/>
          <w:sz w:val="28"/>
          <w:szCs w:val="28"/>
        </w:rPr>
        <w:t>*</w:t>
      </w:r>
    </w:p>
    <w:p w14:paraId="0A2C6C64" w14:textId="74278256" w:rsidR="00CB69F6" w:rsidRPr="00057764" w:rsidRDefault="00CB69F6" w:rsidP="00CF3E92">
      <w:pPr>
        <w:jc w:val="center"/>
        <w:rPr>
          <w:bCs w:val="0"/>
          <w:sz w:val="28"/>
          <w:szCs w:val="28"/>
        </w:rPr>
      </w:pPr>
    </w:p>
    <w:p w14:paraId="65D2A16D" w14:textId="49CE5207" w:rsidR="00CB69F6" w:rsidRPr="00057764" w:rsidRDefault="00CB69F6" w:rsidP="00CF3E92">
      <w:pPr>
        <w:jc w:val="center"/>
        <w:rPr>
          <w:bCs w:val="0"/>
          <w:szCs w:val="24"/>
        </w:rPr>
      </w:pPr>
      <w:r w:rsidRPr="00057764">
        <w:rPr>
          <w:bCs w:val="0"/>
          <w:szCs w:val="24"/>
        </w:rPr>
        <w:t>Μ</w:t>
      </w:r>
      <w:r w:rsidR="00057764" w:rsidRPr="00057764">
        <w:rPr>
          <w:bCs w:val="0"/>
          <w:szCs w:val="24"/>
        </w:rPr>
        <w:t>ΙΧΑΗΛΙΔΗΣ Στέφανος</w:t>
      </w:r>
      <w:r w:rsidRPr="00057764">
        <w:rPr>
          <w:bCs w:val="0"/>
          <w:szCs w:val="24"/>
        </w:rPr>
        <w:t xml:space="preserve">, </w:t>
      </w:r>
      <w:r w:rsidR="00057764">
        <w:rPr>
          <w:bCs w:val="0"/>
          <w:szCs w:val="24"/>
        </w:rPr>
        <w:t xml:space="preserve">ΠΡΟΚΟΠΙΟΥ </w:t>
      </w:r>
      <w:r w:rsidRPr="00057764">
        <w:rPr>
          <w:bCs w:val="0"/>
          <w:szCs w:val="24"/>
        </w:rPr>
        <w:t>Β</w:t>
      </w:r>
      <w:r w:rsidR="003B4B02" w:rsidRPr="00057764">
        <w:rPr>
          <w:bCs w:val="0"/>
          <w:szCs w:val="24"/>
        </w:rPr>
        <w:t>ασίλειος</w:t>
      </w:r>
      <w:r w:rsidRPr="00057764">
        <w:rPr>
          <w:bCs w:val="0"/>
          <w:szCs w:val="24"/>
        </w:rPr>
        <w:t xml:space="preserve">, </w:t>
      </w:r>
      <w:r w:rsidR="00057764">
        <w:rPr>
          <w:bCs w:val="0"/>
          <w:szCs w:val="24"/>
          <w:lang w:val="en-US"/>
        </w:rPr>
        <w:t>SHIELS</w:t>
      </w:r>
      <w:r w:rsidR="00057764" w:rsidRPr="00057764">
        <w:rPr>
          <w:bCs w:val="0"/>
          <w:szCs w:val="24"/>
        </w:rPr>
        <w:t xml:space="preserve"> </w:t>
      </w:r>
      <w:r w:rsidRPr="00057764">
        <w:rPr>
          <w:bCs w:val="0"/>
          <w:szCs w:val="24"/>
          <w:lang w:val="en-US"/>
        </w:rPr>
        <w:t>Katie</w:t>
      </w:r>
      <w:r w:rsidRPr="00057764">
        <w:rPr>
          <w:bCs w:val="0"/>
          <w:szCs w:val="24"/>
        </w:rPr>
        <w:t>,</w:t>
      </w:r>
      <w:r w:rsidR="00057764">
        <w:rPr>
          <w:bCs w:val="0"/>
          <w:szCs w:val="24"/>
        </w:rPr>
        <w:t xml:space="preserve"> ΟΦΡΥΔΟΠΟΥΛΟΥ</w:t>
      </w:r>
      <w:r w:rsidRPr="00057764">
        <w:rPr>
          <w:bCs w:val="0"/>
          <w:szCs w:val="24"/>
        </w:rPr>
        <w:t xml:space="preserve"> </w:t>
      </w:r>
      <w:r w:rsidR="003B4B02" w:rsidRPr="00057764">
        <w:rPr>
          <w:bCs w:val="0"/>
          <w:szCs w:val="24"/>
        </w:rPr>
        <w:t>Άννα</w:t>
      </w:r>
      <w:r w:rsidRPr="00057764">
        <w:rPr>
          <w:bCs w:val="0"/>
          <w:szCs w:val="24"/>
        </w:rPr>
        <w:t xml:space="preserve">, </w:t>
      </w:r>
      <w:r w:rsidR="00057764">
        <w:rPr>
          <w:bCs w:val="0"/>
          <w:szCs w:val="24"/>
        </w:rPr>
        <w:t xml:space="preserve">ΤΣΟΥΠΡΑΣ </w:t>
      </w:r>
      <w:r w:rsidRPr="00057764">
        <w:rPr>
          <w:bCs w:val="0"/>
          <w:szCs w:val="24"/>
        </w:rPr>
        <w:t>Α</w:t>
      </w:r>
      <w:r w:rsidR="003B4B02" w:rsidRPr="00057764">
        <w:rPr>
          <w:bCs w:val="0"/>
          <w:szCs w:val="24"/>
        </w:rPr>
        <w:t>λέξανδρος</w:t>
      </w:r>
    </w:p>
    <w:p w14:paraId="5D1A08E8" w14:textId="061FE750" w:rsidR="00CB69F6" w:rsidRPr="00AA2704" w:rsidRDefault="00CB69F6" w:rsidP="00CF3E92">
      <w:pPr>
        <w:rPr>
          <w:i/>
          <w:iCs/>
          <w:sz w:val="22"/>
          <w:szCs w:val="22"/>
        </w:rPr>
      </w:pPr>
      <w:r w:rsidRPr="00AA2704">
        <w:rPr>
          <w:i/>
          <w:iCs/>
          <w:sz w:val="22"/>
          <w:szCs w:val="22"/>
        </w:rPr>
        <w:t>Εργαστήριο Βιοχημείας</w:t>
      </w:r>
      <w:r w:rsidR="00AA2704" w:rsidRPr="00AA2704">
        <w:rPr>
          <w:i/>
          <w:iCs/>
          <w:sz w:val="22"/>
          <w:szCs w:val="22"/>
        </w:rPr>
        <w:t xml:space="preserve"> &amp; Εργαστήριο Ήφαιστος</w:t>
      </w:r>
      <w:r w:rsidRPr="00AA2704">
        <w:rPr>
          <w:i/>
          <w:iCs/>
          <w:sz w:val="22"/>
          <w:szCs w:val="22"/>
        </w:rPr>
        <w:t>, Τμήμα Χημείας, Σχολή Θετικών Επιστημών, Δημοκρίτειο Πανεπιστήμιο Θράκης, Πανεπιστημιούπολη Καβάλας, Ελλά</w:t>
      </w:r>
      <w:r w:rsidR="003B4B02" w:rsidRPr="00AA2704">
        <w:rPr>
          <w:i/>
          <w:iCs/>
          <w:sz w:val="22"/>
          <w:szCs w:val="22"/>
        </w:rPr>
        <w:t>δα</w:t>
      </w:r>
      <w:r w:rsidR="00AA2704" w:rsidRPr="00AA2704">
        <w:rPr>
          <w:i/>
          <w:iCs/>
          <w:sz w:val="22"/>
          <w:szCs w:val="22"/>
        </w:rPr>
        <w:t xml:space="preserve">, </w:t>
      </w:r>
      <w:hyperlink r:id="rId4" w:history="1">
        <w:r w:rsidR="00AA2704" w:rsidRPr="007B160E">
          <w:rPr>
            <w:rStyle w:val="-"/>
            <w:i/>
            <w:iCs/>
            <w:sz w:val="22"/>
            <w:szCs w:val="22"/>
            <w:lang w:val="en-US"/>
          </w:rPr>
          <w:t>stf</w:t>
        </w:r>
        <w:r w:rsidR="00AA2704" w:rsidRPr="007B160E">
          <w:rPr>
            <w:rStyle w:val="-"/>
            <w:i/>
            <w:iCs/>
            <w:sz w:val="22"/>
            <w:szCs w:val="22"/>
          </w:rPr>
          <w:t>.</w:t>
        </w:r>
        <w:r w:rsidR="00AA2704" w:rsidRPr="007B160E">
          <w:rPr>
            <w:rStyle w:val="-"/>
            <w:i/>
            <w:iCs/>
            <w:sz w:val="22"/>
            <w:szCs w:val="22"/>
            <w:lang w:val="en-US"/>
          </w:rPr>
          <w:t>michailidis</w:t>
        </w:r>
        <w:r w:rsidR="00AA2704" w:rsidRPr="007B160E">
          <w:rPr>
            <w:rStyle w:val="-"/>
            <w:i/>
            <w:iCs/>
            <w:sz w:val="22"/>
            <w:szCs w:val="22"/>
          </w:rPr>
          <w:t>@</w:t>
        </w:r>
        <w:r w:rsidR="00AA2704" w:rsidRPr="007B160E">
          <w:rPr>
            <w:rStyle w:val="-"/>
            <w:i/>
            <w:iCs/>
            <w:sz w:val="22"/>
            <w:szCs w:val="22"/>
            <w:lang w:val="en-US"/>
          </w:rPr>
          <w:t>gmail</w:t>
        </w:r>
        <w:r w:rsidR="00AA2704" w:rsidRPr="007B160E">
          <w:rPr>
            <w:rStyle w:val="-"/>
            <w:i/>
            <w:iCs/>
            <w:sz w:val="22"/>
            <w:szCs w:val="22"/>
          </w:rPr>
          <w:t>.</w:t>
        </w:r>
        <w:r w:rsidR="00AA2704" w:rsidRPr="007B160E">
          <w:rPr>
            <w:rStyle w:val="-"/>
            <w:i/>
            <w:iCs/>
            <w:sz w:val="22"/>
            <w:szCs w:val="22"/>
            <w:lang w:val="en-US"/>
          </w:rPr>
          <w:t>com</w:t>
        </w:r>
      </w:hyperlink>
      <w:r w:rsidR="00AA2704" w:rsidRPr="00AA2704">
        <w:rPr>
          <w:i/>
          <w:iCs/>
          <w:sz w:val="22"/>
          <w:szCs w:val="22"/>
        </w:rPr>
        <w:t xml:space="preserve"> </w:t>
      </w:r>
    </w:p>
    <w:p w14:paraId="7B79978A" w14:textId="63535FDC" w:rsidR="00AA2704" w:rsidRPr="004E041D" w:rsidRDefault="00AA2704" w:rsidP="00CF3E92">
      <w:pPr>
        <w:rPr>
          <w:i/>
          <w:iCs/>
          <w:sz w:val="22"/>
          <w:szCs w:val="22"/>
        </w:rPr>
      </w:pPr>
      <w:r w:rsidRPr="00AA2704">
        <w:rPr>
          <w:i/>
          <w:iCs/>
          <w:sz w:val="22"/>
          <w:szCs w:val="22"/>
        </w:rPr>
        <w:t>Εργαστήριο Βιοχημείας &amp; Εργαστήριο Ήφαιστος, Τμήμα Χημείας, Σχολή Θετικών Επιστημών, Δημοκρίτειο Πανεπιστήμιο Θράκης, Πανεπιστημιούπολη Καβάλας, Ελλάδα</w:t>
      </w:r>
      <w:r w:rsidR="004E041D" w:rsidRPr="004E041D">
        <w:rPr>
          <w:i/>
          <w:iCs/>
          <w:sz w:val="22"/>
          <w:szCs w:val="22"/>
        </w:rPr>
        <w:t xml:space="preserve">, </w:t>
      </w:r>
      <w:hyperlink r:id="rId5" w:history="1">
        <w:r w:rsidR="004E041D" w:rsidRPr="007B160E">
          <w:rPr>
            <w:rStyle w:val="-"/>
            <w:i/>
            <w:iCs/>
            <w:sz w:val="22"/>
            <w:szCs w:val="22"/>
            <w:lang w:val="en-US"/>
          </w:rPr>
          <w:t>vprokopi</w:t>
        </w:r>
        <w:r w:rsidR="004E041D" w:rsidRPr="007B160E">
          <w:rPr>
            <w:rStyle w:val="-"/>
            <w:i/>
            <w:iCs/>
            <w:sz w:val="22"/>
            <w:szCs w:val="22"/>
          </w:rPr>
          <w:t>@</w:t>
        </w:r>
        <w:r w:rsidR="004E041D" w:rsidRPr="007B160E">
          <w:rPr>
            <w:rStyle w:val="-"/>
            <w:i/>
            <w:iCs/>
            <w:sz w:val="22"/>
            <w:szCs w:val="22"/>
            <w:lang w:val="en-US"/>
          </w:rPr>
          <w:t>chem</w:t>
        </w:r>
        <w:r w:rsidR="004E041D" w:rsidRPr="007B160E">
          <w:rPr>
            <w:rStyle w:val="-"/>
            <w:i/>
            <w:iCs/>
            <w:sz w:val="22"/>
            <w:szCs w:val="22"/>
          </w:rPr>
          <w:t>.</w:t>
        </w:r>
        <w:r w:rsidR="004E041D" w:rsidRPr="007B160E">
          <w:rPr>
            <w:rStyle w:val="-"/>
            <w:i/>
            <w:iCs/>
            <w:sz w:val="22"/>
            <w:szCs w:val="22"/>
            <w:lang w:val="en-US"/>
          </w:rPr>
          <w:t>duth</w:t>
        </w:r>
        <w:r w:rsidR="004E041D" w:rsidRPr="007B160E">
          <w:rPr>
            <w:rStyle w:val="-"/>
            <w:i/>
            <w:iCs/>
            <w:sz w:val="22"/>
            <w:szCs w:val="22"/>
          </w:rPr>
          <w:t>.</w:t>
        </w:r>
        <w:r w:rsidR="004E041D" w:rsidRPr="007B160E">
          <w:rPr>
            <w:rStyle w:val="-"/>
            <w:i/>
            <w:iCs/>
            <w:sz w:val="22"/>
            <w:szCs w:val="22"/>
            <w:lang w:val="en-US"/>
          </w:rPr>
          <w:t>gr</w:t>
        </w:r>
      </w:hyperlink>
      <w:r w:rsidR="004E041D" w:rsidRPr="004E041D">
        <w:rPr>
          <w:i/>
          <w:iCs/>
          <w:sz w:val="22"/>
          <w:szCs w:val="22"/>
        </w:rPr>
        <w:t xml:space="preserve"> </w:t>
      </w:r>
    </w:p>
    <w:p w14:paraId="44A5DA8B" w14:textId="2CC40946" w:rsidR="00AA2704" w:rsidRPr="004E041D" w:rsidRDefault="00AA2704" w:rsidP="00CF3E92">
      <w:pPr>
        <w:rPr>
          <w:i/>
          <w:iCs/>
          <w:sz w:val="22"/>
          <w:szCs w:val="22"/>
          <w:lang w:val="en-US"/>
        </w:rPr>
      </w:pPr>
      <w:r w:rsidRPr="00AA2704">
        <w:rPr>
          <w:i/>
          <w:iCs/>
          <w:sz w:val="22"/>
          <w:szCs w:val="22"/>
          <w:lang w:val="en-US"/>
        </w:rPr>
        <w:t>Centre for Applied Bioscience Research, Technological University of the Shannon, Midlands Midwest, Moylish Park, V94 E8YF Limerick, Ireland</w:t>
      </w:r>
      <w:r>
        <w:rPr>
          <w:i/>
          <w:iCs/>
          <w:sz w:val="22"/>
          <w:szCs w:val="22"/>
          <w:lang w:val="en-US"/>
        </w:rPr>
        <w:t xml:space="preserve">, </w:t>
      </w:r>
      <w:hyperlink r:id="rId6" w:history="1">
        <w:r w:rsidR="004E041D" w:rsidRPr="00F71803">
          <w:rPr>
            <w:rStyle w:val="-"/>
            <w:i/>
            <w:iCs/>
            <w:sz w:val="22"/>
            <w:szCs w:val="22"/>
            <w:lang w:val="en-US"/>
          </w:rPr>
          <w:t>katie.shiels@tus.ie</w:t>
        </w:r>
      </w:hyperlink>
      <w:r w:rsidR="004E041D">
        <w:rPr>
          <w:i/>
          <w:iCs/>
          <w:sz w:val="22"/>
          <w:szCs w:val="22"/>
          <w:lang w:val="en-US"/>
        </w:rPr>
        <w:t xml:space="preserve"> </w:t>
      </w:r>
    </w:p>
    <w:p w14:paraId="1157394A" w14:textId="152D7C93" w:rsidR="00AA2704" w:rsidRPr="00AA2704" w:rsidRDefault="00AA2704" w:rsidP="00CF3E92">
      <w:pPr>
        <w:rPr>
          <w:i/>
          <w:iCs/>
          <w:sz w:val="22"/>
          <w:szCs w:val="22"/>
        </w:rPr>
      </w:pPr>
      <w:r w:rsidRPr="00AA2704">
        <w:rPr>
          <w:i/>
          <w:iCs/>
          <w:sz w:val="22"/>
          <w:szCs w:val="22"/>
        </w:rPr>
        <w:t xml:space="preserve">Εργαστήριο Βιοχημείας &amp; Εργαστήριο Ήφαιστος, Τμήμα Χημείας, Σχολή Θετικών Επιστημών, Δημοκρίτειο Πανεπιστήμιο Θράκης, Πανεπιστημιούπολη Καβάλας, Ελλάδα, </w:t>
      </w:r>
      <w:hyperlink r:id="rId7" w:history="1">
        <w:r w:rsidRPr="007B160E">
          <w:rPr>
            <w:rStyle w:val="-"/>
            <w:i/>
            <w:iCs/>
            <w:sz w:val="22"/>
            <w:szCs w:val="22"/>
            <w:lang w:val="en-US"/>
          </w:rPr>
          <w:t>anofrid</w:t>
        </w:r>
        <w:r w:rsidRPr="007B160E">
          <w:rPr>
            <w:rStyle w:val="-"/>
            <w:i/>
            <w:iCs/>
            <w:sz w:val="22"/>
            <w:szCs w:val="22"/>
          </w:rPr>
          <w:t>@</w:t>
        </w:r>
        <w:r w:rsidRPr="007B160E">
          <w:rPr>
            <w:rStyle w:val="-"/>
            <w:i/>
            <w:iCs/>
            <w:sz w:val="22"/>
            <w:szCs w:val="22"/>
            <w:lang w:val="en-US"/>
          </w:rPr>
          <w:t>chem</w:t>
        </w:r>
        <w:r w:rsidRPr="007B160E">
          <w:rPr>
            <w:rStyle w:val="-"/>
            <w:i/>
            <w:iCs/>
            <w:sz w:val="22"/>
            <w:szCs w:val="22"/>
          </w:rPr>
          <w:t>.</w:t>
        </w:r>
        <w:r w:rsidRPr="007B160E">
          <w:rPr>
            <w:rStyle w:val="-"/>
            <w:i/>
            <w:iCs/>
            <w:sz w:val="22"/>
            <w:szCs w:val="22"/>
            <w:lang w:val="en-US"/>
          </w:rPr>
          <w:t>duth</w:t>
        </w:r>
        <w:r w:rsidRPr="007B160E">
          <w:rPr>
            <w:rStyle w:val="-"/>
            <w:i/>
            <w:iCs/>
            <w:sz w:val="22"/>
            <w:szCs w:val="22"/>
          </w:rPr>
          <w:t>.</w:t>
        </w:r>
        <w:r w:rsidRPr="007B160E">
          <w:rPr>
            <w:rStyle w:val="-"/>
            <w:i/>
            <w:iCs/>
            <w:sz w:val="22"/>
            <w:szCs w:val="22"/>
            <w:lang w:val="en-US"/>
          </w:rPr>
          <w:t>gr</w:t>
        </w:r>
      </w:hyperlink>
      <w:r w:rsidRPr="00AA2704">
        <w:rPr>
          <w:i/>
          <w:iCs/>
          <w:sz w:val="22"/>
          <w:szCs w:val="22"/>
        </w:rPr>
        <w:t xml:space="preserve"> </w:t>
      </w:r>
    </w:p>
    <w:p w14:paraId="4B96D130" w14:textId="65F5A5C4" w:rsidR="00AA2704" w:rsidRPr="00AA2704" w:rsidRDefault="00AA2704" w:rsidP="00CF3E92">
      <w:pPr>
        <w:rPr>
          <w:i/>
          <w:iCs/>
          <w:sz w:val="22"/>
          <w:szCs w:val="22"/>
        </w:rPr>
      </w:pPr>
      <w:r w:rsidRPr="00AA2704">
        <w:rPr>
          <w:i/>
          <w:iCs/>
          <w:sz w:val="22"/>
          <w:szCs w:val="22"/>
        </w:rPr>
        <w:t xml:space="preserve">Εργαστήριο Βιοχημείας &amp; Εργαστήριο Ήφαιστος, Τμήμα Χημείας, Σχολή Θετικών Επιστημών, Δημοκρίτειο Πανεπιστήμιο Θράκης, Πανεπιστημιούπολη Καβάλας, Ελλάδα, </w:t>
      </w:r>
      <w:hyperlink r:id="rId8" w:history="1">
        <w:r w:rsidRPr="007B160E">
          <w:rPr>
            <w:rStyle w:val="-"/>
            <w:i/>
            <w:iCs/>
            <w:sz w:val="22"/>
            <w:szCs w:val="22"/>
            <w:lang w:val="en-US"/>
          </w:rPr>
          <w:t>atsoupras</w:t>
        </w:r>
        <w:r w:rsidRPr="007B160E">
          <w:rPr>
            <w:rStyle w:val="-"/>
            <w:i/>
            <w:iCs/>
            <w:sz w:val="22"/>
            <w:szCs w:val="22"/>
          </w:rPr>
          <w:t>@</w:t>
        </w:r>
        <w:r w:rsidRPr="007B160E">
          <w:rPr>
            <w:rStyle w:val="-"/>
            <w:i/>
            <w:iCs/>
            <w:sz w:val="22"/>
            <w:szCs w:val="22"/>
            <w:lang w:val="en-US"/>
          </w:rPr>
          <w:t>chem</w:t>
        </w:r>
        <w:r w:rsidRPr="007B160E">
          <w:rPr>
            <w:rStyle w:val="-"/>
            <w:i/>
            <w:iCs/>
            <w:sz w:val="22"/>
            <w:szCs w:val="22"/>
          </w:rPr>
          <w:t>.</w:t>
        </w:r>
        <w:r w:rsidRPr="007B160E">
          <w:rPr>
            <w:rStyle w:val="-"/>
            <w:i/>
            <w:iCs/>
            <w:sz w:val="22"/>
            <w:szCs w:val="22"/>
            <w:lang w:val="en-US"/>
          </w:rPr>
          <w:t>duth</w:t>
        </w:r>
        <w:r w:rsidRPr="007B160E">
          <w:rPr>
            <w:rStyle w:val="-"/>
            <w:i/>
            <w:iCs/>
            <w:sz w:val="22"/>
            <w:szCs w:val="22"/>
          </w:rPr>
          <w:t>.</w:t>
        </w:r>
        <w:r w:rsidRPr="007B160E">
          <w:rPr>
            <w:rStyle w:val="-"/>
            <w:i/>
            <w:iCs/>
            <w:sz w:val="22"/>
            <w:szCs w:val="22"/>
            <w:lang w:val="en-US"/>
          </w:rPr>
          <w:t>gr</w:t>
        </w:r>
      </w:hyperlink>
      <w:r w:rsidRPr="00AA2704">
        <w:rPr>
          <w:i/>
          <w:iCs/>
          <w:sz w:val="22"/>
          <w:szCs w:val="22"/>
        </w:rPr>
        <w:t xml:space="preserve"> </w:t>
      </w:r>
    </w:p>
    <w:p w14:paraId="0EBB95DC" w14:textId="77777777" w:rsidR="00805621" w:rsidRPr="00AA2704" w:rsidRDefault="00805621" w:rsidP="00CF3E92">
      <w:pPr>
        <w:rPr>
          <w:sz w:val="22"/>
          <w:szCs w:val="22"/>
        </w:rPr>
      </w:pPr>
    </w:p>
    <w:p w14:paraId="5DD68AA6" w14:textId="58BC8A79" w:rsidR="00057764" w:rsidRPr="00805621" w:rsidRDefault="00057764" w:rsidP="00CF3E92">
      <w:pPr>
        <w:pStyle w:val="a4"/>
        <w:spacing w:after="0"/>
        <w:jc w:val="left"/>
        <w:rPr>
          <w:rFonts w:ascii="Times New Roman" w:hAnsi="Times New Roman" w:cs="Times New Roman"/>
          <w:b/>
          <w:color w:val="auto"/>
          <w:sz w:val="24"/>
          <w:szCs w:val="24"/>
        </w:rPr>
      </w:pPr>
      <w:r w:rsidRPr="00805621">
        <w:rPr>
          <w:rFonts w:ascii="Times New Roman" w:hAnsi="Times New Roman" w:cs="Times New Roman"/>
          <w:b/>
          <w:color w:val="auto"/>
          <w:sz w:val="24"/>
          <w:szCs w:val="24"/>
        </w:rPr>
        <w:t>Περίληψη</w:t>
      </w:r>
    </w:p>
    <w:p w14:paraId="7BE91460" w14:textId="18500410" w:rsidR="00057764" w:rsidRDefault="00B9246F" w:rsidP="00CF3E92">
      <w:pPr>
        <w:rPr>
          <w:szCs w:val="24"/>
        </w:rPr>
      </w:pPr>
      <w:r w:rsidRPr="00B9246F">
        <w:rPr>
          <w:szCs w:val="24"/>
        </w:rPr>
        <w:t xml:space="preserve">Η παρούσα μελέτη διερεύνησε </w:t>
      </w:r>
      <w:r w:rsidR="001466CB">
        <w:rPr>
          <w:szCs w:val="24"/>
        </w:rPr>
        <w:t>τα αμφίφιλα και λιπόφιλα βιοδραστικά</w:t>
      </w:r>
      <w:r w:rsidRPr="00B9246F">
        <w:rPr>
          <w:szCs w:val="24"/>
        </w:rPr>
        <w:t xml:space="preserve"> οίνου από </w:t>
      </w:r>
      <w:r w:rsidR="001466CB" w:rsidRPr="00B9246F">
        <w:rPr>
          <w:szCs w:val="24"/>
        </w:rPr>
        <w:t xml:space="preserve">σταφύλια </w:t>
      </w:r>
      <w:r w:rsidR="001466CB">
        <w:rPr>
          <w:szCs w:val="24"/>
        </w:rPr>
        <w:t>ποικιλίας «</w:t>
      </w:r>
      <w:r w:rsidR="001466CB" w:rsidRPr="00B9246F">
        <w:rPr>
          <w:i/>
          <w:iCs/>
          <w:szCs w:val="24"/>
        </w:rPr>
        <w:t>Μαυρούδι</w:t>
      </w:r>
      <w:r w:rsidR="001466CB">
        <w:rPr>
          <w:i/>
          <w:iCs/>
          <w:szCs w:val="24"/>
        </w:rPr>
        <w:t>»</w:t>
      </w:r>
      <w:r w:rsidR="001466CB" w:rsidRPr="00B9246F">
        <w:rPr>
          <w:szCs w:val="24"/>
        </w:rPr>
        <w:t xml:space="preserve"> </w:t>
      </w:r>
      <w:r w:rsidRPr="00B9246F">
        <w:rPr>
          <w:szCs w:val="24"/>
        </w:rPr>
        <w:t>βιολογικ</w:t>
      </w:r>
      <w:r w:rsidR="001466CB">
        <w:rPr>
          <w:szCs w:val="24"/>
        </w:rPr>
        <w:t>ής καλλιέργειας</w:t>
      </w:r>
      <w:r w:rsidRPr="00B9246F">
        <w:rPr>
          <w:szCs w:val="24"/>
        </w:rPr>
        <w:t xml:space="preserve"> Παγγαίου</w:t>
      </w:r>
      <w:r w:rsidR="00446380" w:rsidRPr="00057764">
        <w:rPr>
          <w:szCs w:val="24"/>
        </w:rPr>
        <w:t xml:space="preserve">. </w:t>
      </w:r>
      <w:r w:rsidR="001466CB">
        <w:rPr>
          <w:szCs w:val="24"/>
        </w:rPr>
        <w:t>Τ</w:t>
      </w:r>
      <w:r w:rsidR="00446380" w:rsidRPr="00057764">
        <w:rPr>
          <w:szCs w:val="24"/>
        </w:rPr>
        <w:t xml:space="preserve">α εκχυλίσματα </w:t>
      </w:r>
      <w:r w:rsidR="001466CB">
        <w:rPr>
          <w:szCs w:val="24"/>
        </w:rPr>
        <w:t xml:space="preserve">οίνου </w:t>
      </w:r>
      <w:r w:rsidR="00446380" w:rsidRPr="00057764">
        <w:rPr>
          <w:szCs w:val="24"/>
        </w:rPr>
        <w:t xml:space="preserve">διαχωρίστηκαν σε </w:t>
      </w:r>
      <w:r w:rsidR="001466CB" w:rsidRPr="00057764">
        <w:rPr>
          <w:szCs w:val="24"/>
        </w:rPr>
        <w:t xml:space="preserve">κλάσματα </w:t>
      </w:r>
      <w:r w:rsidR="00446380" w:rsidRPr="00057764">
        <w:rPr>
          <w:szCs w:val="24"/>
        </w:rPr>
        <w:t>ολικ</w:t>
      </w:r>
      <w:r w:rsidR="001466CB">
        <w:rPr>
          <w:szCs w:val="24"/>
        </w:rPr>
        <w:t>ών</w:t>
      </w:r>
      <w:r w:rsidR="00446380" w:rsidRPr="00057764">
        <w:rPr>
          <w:szCs w:val="24"/>
        </w:rPr>
        <w:t xml:space="preserve"> αμφίφιλ</w:t>
      </w:r>
      <w:r w:rsidR="001466CB">
        <w:rPr>
          <w:szCs w:val="24"/>
        </w:rPr>
        <w:t>ων</w:t>
      </w:r>
      <w:r w:rsidR="00446380" w:rsidRPr="00057764">
        <w:rPr>
          <w:szCs w:val="24"/>
        </w:rPr>
        <w:t xml:space="preserve"> (TAC) και ολικ</w:t>
      </w:r>
      <w:r w:rsidR="001466CB">
        <w:rPr>
          <w:szCs w:val="24"/>
        </w:rPr>
        <w:t>ών</w:t>
      </w:r>
      <w:r w:rsidR="00446380" w:rsidRPr="00057764">
        <w:rPr>
          <w:szCs w:val="24"/>
        </w:rPr>
        <w:t xml:space="preserve"> λιπόφιλ</w:t>
      </w:r>
      <w:r w:rsidR="001466CB">
        <w:rPr>
          <w:szCs w:val="24"/>
        </w:rPr>
        <w:t>ων</w:t>
      </w:r>
      <w:r w:rsidR="00446380" w:rsidRPr="00057764">
        <w:rPr>
          <w:szCs w:val="24"/>
        </w:rPr>
        <w:t xml:space="preserve"> (TLC) </w:t>
      </w:r>
      <w:r w:rsidR="00D3064F" w:rsidRPr="00B9246F">
        <w:rPr>
          <w:szCs w:val="24"/>
        </w:rPr>
        <w:t xml:space="preserve">και </w:t>
      </w:r>
      <w:r w:rsidR="001466CB">
        <w:rPr>
          <w:szCs w:val="24"/>
        </w:rPr>
        <w:t>ποσοτικοποιήθηκαν</w:t>
      </w:r>
      <w:r w:rsidR="00D3064F" w:rsidRPr="00B9246F">
        <w:rPr>
          <w:szCs w:val="24"/>
        </w:rPr>
        <w:t xml:space="preserve"> </w:t>
      </w:r>
      <w:r w:rsidR="00FD36DD" w:rsidRPr="00FD36DD">
        <w:rPr>
          <w:i/>
          <w:iCs/>
          <w:szCs w:val="24"/>
          <w:lang w:val="en-US"/>
        </w:rPr>
        <w:t>in</w:t>
      </w:r>
      <w:r w:rsidR="00FD36DD" w:rsidRPr="00FD36DD">
        <w:rPr>
          <w:i/>
          <w:iCs/>
          <w:szCs w:val="24"/>
        </w:rPr>
        <w:t xml:space="preserve"> </w:t>
      </w:r>
      <w:r w:rsidR="00FD36DD" w:rsidRPr="00FD36DD">
        <w:rPr>
          <w:i/>
          <w:iCs/>
          <w:szCs w:val="24"/>
          <w:lang w:val="en-US"/>
        </w:rPr>
        <w:t>vitro</w:t>
      </w:r>
      <w:r w:rsidR="00FD36DD" w:rsidRPr="00B9246F">
        <w:rPr>
          <w:szCs w:val="24"/>
        </w:rPr>
        <w:t xml:space="preserve"> </w:t>
      </w:r>
      <w:r w:rsidR="001466CB">
        <w:rPr>
          <w:szCs w:val="24"/>
        </w:rPr>
        <w:t xml:space="preserve">σε </w:t>
      </w:r>
      <w:r w:rsidR="00D3064F" w:rsidRPr="00B9246F">
        <w:rPr>
          <w:szCs w:val="24"/>
        </w:rPr>
        <w:t>φαινολικ</w:t>
      </w:r>
      <w:r w:rsidR="001466CB">
        <w:rPr>
          <w:szCs w:val="24"/>
        </w:rPr>
        <w:t>ά,</w:t>
      </w:r>
      <w:r w:rsidR="00FD36DD">
        <w:rPr>
          <w:szCs w:val="24"/>
        </w:rPr>
        <w:t xml:space="preserve"> </w:t>
      </w:r>
      <w:r w:rsidR="00D3064F" w:rsidRPr="00B9246F">
        <w:rPr>
          <w:szCs w:val="24"/>
        </w:rPr>
        <w:t>καροτενοειδή</w:t>
      </w:r>
      <w:r w:rsidR="00FD36DD">
        <w:rPr>
          <w:szCs w:val="24"/>
        </w:rPr>
        <w:t xml:space="preserve">, </w:t>
      </w:r>
      <w:r w:rsidR="00D3064F" w:rsidRPr="00B9246F">
        <w:rPr>
          <w:szCs w:val="24"/>
        </w:rPr>
        <w:t xml:space="preserve">και αντιοξειδωτική </w:t>
      </w:r>
      <w:r w:rsidR="00FD36DD">
        <w:rPr>
          <w:szCs w:val="24"/>
        </w:rPr>
        <w:t>δράση</w:t>
      </w:r>
      <w:r w:rsidR="00D3064F" w:rsidRPr="00B9246F">
        <w:rPr>
          <w:szCs w:val="24"/>
        </w:rPr>
        <w:t xml:space="preserve"> (</w:t>
      </w:r>
      <w:r w:rsidR="00D3064F">
        <w:rPr>
          <w:szCs w:val="24"/>
        </w:rPr>
        <w:t xml:space="preserve">δοκιμασίες </w:t>
      </w:r>
      <w:r w:rsidR="00D3064F" w:rsidRPr="00B9246F">
        <w:rPr>
          <w:szCs w:val="24"/>
        </w:rPr>
        <w:t>DPPH, ABTS, FRAP)</w:t>
      </w:r>
      <w:r w:rsidR="00446380" w:rsidRPr="00057764">
        <w:rPr>
          <w:szCs w:val="24"/>
        </w:rPr>
        <w:t xml:space="preserve">. </w:t>
      </w:r>
      <w:r w:rsidR="003D73AA">
        <w:rPr>
          <w:szCs w:val="24"/>
        </w:rPr>
        <w:t>Ποιοτική διερεύνηση πιθανής φωτοπροστατευτικής δράσης και παρουσίας χαρακτηριστικών πομάδων στα βιοδραστικά επιτεύχθηκε με</w:t>
      </w:r>
      <w:r w:rsidR="003D73AA" w:rsidRPr="00B9246F">
        <w:rPr>
          <w:szCs w:val="24"/>
        </w:rPr>
        <w:t xml:space="preserve"> </w:t>
      </w:r>
      <w:r w:rsidR="001466CB" w:rsidRPr="00B9246F">
        <w:rPr>
          <w:szCs w:val="24"/>
        </w:rPr>
        <w:t>ATR-FT-IR</w:t>
      </w:r>
      <w:r w:rsidR="001466CB">
        <w:rPr>
          <w:szCs w:val="24"/>
        </w:rPr>
        <w:t xml:space="preserve"> και</w:t>
      </w:r>
      <w:r w:rsidR="001466CB" w:rsidRPr="00B9246F">
        <w:rPr>
          <w:szCs w:val="24"/>
        </w:rPr>
        <w:t xml:space="preserve"> UV-Vis</w:t>
      </w:r>
      <w:r w:rsidR="001466CB">
        <w:rPr>
          <w:szCs w:val="24"/>
        </w:rPr>
        <w:t xml:space="preserve">, ενώ με </w:t>
      </w:r>
      <w:r w:rsidR="001466CB" w:rsidRPr="00B9246F">
        <w:rPr>
          <w:szCs w:val="24"/>
        </w:rPr>
        <w:t>LC-MS</w:t>
      </w:r>
      <w:r w:rsidR="001466CB">
        <w:rPr>
          <w:szCs w:val="24"/>
        </w:rPr>
        <w:t xml:space="preserve"> ανάλυση </w:t>
      </w:r>
      <w:r w:rsidR="003D73AA">
        <w:rPr>
          <w:szCs w:val="24"/>
        </w:rPr>
        <w:t>πραγματοποιήθηκε</w:t>
      </w:r>
      <w:r w:rsidR="00FD36DD">
        <w:rPr>
          <w:szCs w:val="24"/>
        </w:rPr>
        <w:t xml:space="preserve"> ποσοτικοποίηση λιπαρών οξέων και χαρακτηρισμό</w:t>
      </w:r>
      <w:r w:rsidR="001466CB">
        <w:rPr>
          <w:szCs w:val="24"/>
        </w:rPr>
        <w:t>ς</w:t>
      </w:r>
      <w:r w:rsidR="00FD36DD">
        <w:rPr>
          <w:szCs w:val="24"/>
        </w:rPr>
        <w:t xml:space="preserve"> δομών</w:t>
      </w:r>
      <w:r w:rsidR="001466CB">
        <w:rPr>
          <w:szCs w:val="24"/>
        </w:rPr>
        <w:t xml:space="preserve"> πολικών λιποειδών</w:t>
      </w:r>
      <w:r w:rsidR="00FD36DD">
        <w:rPr>
          <w:szCs w:val="24"/>
        </w:rPr>
        <w:t xml:space="preserve">. </w:t>
      </w:r>
      <w:r w:rsidR="003D73AA">
        <w:rPr>
          <w:szCs w:val="24"/>
        </w:rPr>
        <w:t>Τέλος, δ</w:t>
      </w:r>
      <w:r w:rsidR="00FD36DD">
        <w:rPr>
          <w:szCs w:val="24"/>
        </w:rPr>
        <w:t xml:space="preserve">ιερευνήθηκε </w:t>
      </w:r>
      <w:r w:rsidR="00D3064F" w:rsidRPr="00B9246F">
        <w:rPr>
          <w:i/>
          <w:iCs/>
          <w:szCs w:val="24"/>
        </w:rPr>
        <w:t>ex vivo</w:t>
      </w:r>
      <w:r w:rsidR="00FD36DD">
        <w:rPr>
          <w:szCs w:val="24"/>
        </w:rPr>
        <w:t xml:space="preserve"> η αλληλεπίδραση των </w:t>
      </w:r>
      <w:r w:rsidR="001466CB">
        <w:rPr>
          <w:szCs w:val="24"/>
        </w:rPr>
        <w:t>κλασμάτων</w:t>
      </w:r>
      <w:r w:rsidR="00FD36DD">
        <w:rPr>
          <w:szCs w:val="24"/>
        </w:rPr>
        <w:t xml:space="preserve"> με ανθρώπινο πλάσμα πλούσιο σε αιμοπετάλια</w:t>
      </w:r>
      <w:r w:rsidR="001466CB">
        <w:rPr>
          <w:szCs w:val="24"/>
        </w:rPr>
        <w:t xml:space="preserve"> υγειών εθελοντών</w:t>
      </w:r>
      <w:r w:rsidR="00D3064F">
        <w:rPr>
          <w:szCs w:val="24"/>
        </w:rPr>
        <w:t>.</w:t>
      </w:r>
      <w:r w:rsidR="00446380" w:rsidRPr="00057764">
        <w:rPr>
          <w:szCs w:val="24"/>
        </w:rPr>
        <w:t xml:space="preserve"> </w:t>
      </w:r>
      <w:r w:rsidR="00D3064F">
        <w:rPr>
          <w:szCs w:val="24"/>
        </w:rPr>
        <w:t>Τα</w:t>
      </w:r>
      <w:r w:rsidR="00446380" w:rsidRPr="00057764">
        <w:rPr>
          <w:szCs w:val="24"/>
        </w:rPr>
        <w:t xml:space="preserve"> TAC </w:t>
      </w:r>
      <w:r w:rsidR="00FD36DD">
        <w:rPr>
          <w:szCs w:val="24"/>
        </w:rPr>
        <w:t>οίνου</w:t>
      </w:r>
      <w:r w:rsidR="00446380" w:rsidRPr="00057764">
        <w:rPr>
          <w:szCs w:val="24"/>
        </w:rPr>
        <w:t xml:space="preserve"> παρουσίασαν υψηλότερη περιεκτικότητα σε φαινολικές ενώσεις, φλαβονοειδή και καροτενοειδή, </w:t>
      </w:r>
      <w:r w:rsidR="00FD36DD">
        <w:rPr>
          <w:szCs w:val="24"/>
        </w:rPr>
        <w:t>με επακόλουθη</w:t>
      </w:r>
      <w:r w:rsidR="00107205" w:rsidRPr="00057764">
        <w:rPr>
          <w:szCs w:val="24"/>
        </w:rPr>
        <w:t xml:space="preserve"> </w:t>
      </w:r>
      <w:r w:rsidR="00446380" w:rsidRPr="00057764">
        <w:rPr>
          <w:szCs w:val="24"/>
        </w:rPr>
        <w:t xml:space="preserve">αξιοσημείωτη αντιοξειδωτική </w:t>
      </w:r>
      <w:r w:rsidR="00FD36DD">
        <w:rPr>
          <w:szCs w:val="24"/>
        </w:rPr>
        <w:t>ικανότητα</w:t>
      </w:r>
      <w:r w:rsidR="001466CB">
        <w:rPr>
          <w:szCs w:val="24"/>
        </w:rPr>
        <w:t>, ενώ και η παρουσία πολικών λιποειδών με συγκεκριμένα ακόρεστα λιπαρά οξέα συνέβαλλε στην</w:t>
      </w:r>
      <w:r w:rsidR="00FD36DD">
        <w:rPr>
          <w:szCs w:val="24"/>
        </w:rPr>
        <w:t xml:space="preserve"> </w:t>
      </w:r>
      <w:r w:rsidR="00FD36DD" w:rsidRPr="00B9246F">
        <w:rPr>
          <w:szCs w:val="24"/>
        </w:rPr>
        <w:t xml:space="preserve">αντιφλεγμονώδη και αντιαιμοπεταλιακή δράση έναντι </w:t>
      </w:r>
      <w:r w:rsidR="00FD36DD">
        <w:rPr>
          <w:szCs w:val="24"/>
        </w:rPr>
        <w:t>διακριτών μονοπατιών θρομβοφλεγμονής</w:t>
      </w:r>
      <w:r w:rsidR="00446380" w:rsidRPr="00057764">
        <w:rPr>
          <w:szCs w:val="24"/>
        </w:rPr>
        <w:t>. Συμπερασματικά, ο οίνος</w:t>
      </w:r>
      <w:r>
        <w:rPr>
          <w:szCs w:val="24"/>
        </w:rPr>
        <w:t xml:space="preserve"> </w:t>
      </w:r>
      <w:r w:rsidRPr="00057764">
        <w:rPr>
          <w:szCs w:val="24"/>
        </w:rPr>
        <w:t xml:space="preserve">της ποικιλίας </w:t>
      </w:r>
      <w:r w:rsidRPr="00057764">
        <w:rPr>
          <w:i/>
          <w:iCs/>
          <w:szCs w:val="24"/>
        </w:rPr>
        <w:t>Μαυρούδι</w:t>
      </w:r>
      <w:r w:rsidRPr="00057764">
        <w:rPr>
          <w:szCs w:val="24"/>
        </w:rPr>
        <w:t xml:space="preserve"> συνιστά</w:t>
      </w:r>
      <w:r w:rsidRPr="00B9246F">
        <w:rPr>
          <w:szCs w:val="24"/>
        </w:rPr>
        <w:t xml:space="preserve"> </w:t>
      </w:r>
      <w:r>
        <w:rPr>
          <w:szCs w:val="24"/>
        </w:rPr>
        <w:t>αξιοση</w:t>
      </w:r>
      <w:r w:rsidR="00DA299C">
        <w:rPr>
          <w:szCs w:val="24"/>
        </w:rPr>
        <w:t>μ</w:t>
      </w:r>
      <w:r>
        <w:rPr>
          <w:szCs w:val="24"/>
        </w:rPr>
        <w:t>είωτη</w:t>
      </w:r>
      <w:r w:rsidRPr="00B9246F">
        <w:rPr>
          <w:szCs w:val="24"/>
        </w:rPr>
        <w:t xml:space="preserve">, βιώσιμη πηγή </w:t>
      </w:r>
      <w:r w:rsidR="003D73AA" w:rsidRPr="00B9246F">
        <w:rPr>
          <w:szCs w:val="24"/>
        </w:rPr>
        <w:t xml:space="preserve">αμφίφιλων </w:t>
      </w:r>
      <w:r w:rsidRPr="00B9246F">
        <w:rPr>
          <w:szCs w:val="24"/>
        </w:rPr>
        <w:t>βιο</w:t>
      </w:r>
      <w:r>
        <w:rPr>
          <w:szCs w:val="24"/>
        </w:rPr>
        <w:t>δραστικών</w:t>
      </w:r>
      <w:r w:rsidRPr="00B9246F">
        <w:rPr>
          <w:szCs w:val="24"/>
        </w:rPr>
        <w:t xml:space="preserve"> </w:t>
      </w:r>
      <w:r w:rsidR="003D73AA">
        <w:rPr>
          <w:szCs w:val="24"/>
        </w:rPr>
        <w:t xml:space="preserve">με δυνατότητες </w:t>
      </w:r>
      <w:r w:rsidR="001466CB">
        <w:rPr>
          <w:szCs w:val="24"/>
        </w:rPr>
        <w:t>εφαρμογή</w:t>
      </w:r>
      <w:r w:rsidR="003D73AA">
        <w:rPr>
          <w:szCs w:val="24"/>
        </w:rPr>
        <w:t>ς</w:t>
      </w:r>
      <w:r w:rsidR="001466CB">
        <w:rPr>
          <w:szCs w:val="24"/>
        </w:rPr>
        <w:t xml:space="preserve"> </w:t>
      </w:r>
      <w:r w:rsidR="00D3064F">
        <w:rPr>
          <w:szCs w:val="24"/>
        </w:rPr>
        <w:t>σε</w:t>
      </w:r>
      <w:r w:rsidRPr="00B9246F">
        <w:rPr>
          <w:szCs w:val="24"/>
        </w:rPr>
        <w:t xml:space="preserve"> </w:t>
      </w:r>
      <w:r w:rsidR="003D73AA">
        <w:rPr>
          <w:szCs w:val="24"/>
        </w:rPr>
        <w:t>βιο-</w:t>
      </w:r>
      <w:r w:rsidRPr="00B9246F">
        <w:rPr>
          <w:szCs w:val="24"/>
        </w:rPr>
        <w:t>λειτουργικ</w:t>
      </w:r>
      <w:r w:rsidR="00D3064F">
        <w:rPr>
          <w:szCs w:val="24"/>
        </w:rPr>
        <w:t>ά</w:t>
      </w:r>
      <w:r w:rsidRPr="00B9246F">
        <w:rPr>
          <w:szCs w:val="24"/>
        </w:rPr>
        <w:t xml:space="preserve"> </w:t>
      </w:r>
      <w:r w:rsidR="001466CB">
        <w:rPr>
          <w:szCs w:val="24"/>
        </w:rPr>
        <w:t xml:space="preserve">προϊόντα </w:t>
      </w:r>
      <w:r w:rsidR="003D73AA">
        <w:rPr>
          <w:szCs w:val="24"/>
        </w:rPr>
        <w:t xml:space="preserve">(τρόφιμα/καλλυντικά/φαρμακευτικά) </w:t>
      </w:r>
      <w:r w:rsidR="001466CB">
        <w:rPr>
          <w:szCs w:val="24"/>
        </w:rPr>
        <w:t>που προάγουν την υγεία</w:t>
      </w:r>
      <w:r w:rsidR="00D3064F" w:rsidRPr="00B9246F">
        <w:rPr>
          <w:szCs w:val="24"/>
        </w:rPr>
        <w:t>.</w:t>
      </w:r>
    </w:p>
    <w:p w14:paraId="04CF6792" w14:textId="77777777" w:rsidR="00805621" w:rsidRPr="00805621" w:rsidRDefault="00057764" w:rsidP="00CF3E92">
      <w:pPr>
        <w:pStyle w:val="a4"/>
        <w:spacing w:after="0"/>
        <w:rPr>
          <w:rFonts w:ascii="Times New Roman" w:hAnsi="Times New Roman" w:cs="Times New Roman"/>
          <w:b/>
          <w:color w:val="auto"/>
          <w:sz w:val="24"/>
          <w:szCs w:val="24"/>
        </w:rPr>
      </w:pPr>
      <w:r w:rsidRPr="00805621">
        <w:rPr>
          <w:rFonts w:ascii="Times New Roman" w:hAnsi="Times New Roman" w:cs="Times New Roman"/>
          <w:b/>
          <w:color w:val="auto"/>
          <w:sz w:val="24"/>
          <w:szCs w:val="24"/>
        </w:rPr>
        <w:t>Λέξεις</w:t>
      </w:r>
      <w:r w:rsidRPr="00FD36DD">
        <w:rPr>
          <w:rFonts w:ascii="Times New Roman" w:hAnsi="Times New Roman" w:cs="Times New Roman"/>
          <w:b/>
          <w:color w:val="auto"/>
          <w:sz w:val="24"/>
          <w:szCs w:val="24"/>
        </w:rPr>
        <w:t>-</w:t>
      </w:r>
      <w:r w:rsidRPr="00805621">
        <w:rPr>
          <w:rFonts w:ascii="Times New Roman" w:hAnsi="Times New Roman" w:cs="Times New Roman"/>
          <w:b/>
          <w:color w:val="auto"/>
          <w:sz w:val="24"/>
          <w:szCs w:val="24"/>
        </w:rPr>
        <w:t>κλειδιά</w:t>
      </w:r>
    </w:p>
    <w:p w14:paraId="4D70C607" w14:textId="3694C571" w:rsidR="00805621" w:rsidRPr="00FD36DD" w:rsidRDefault="00805621" w:rsidP="00CF3E92">
      <w:pPr>
        <w:jc w:val="left"/>
        <w:rPr>
          <w:szCs w:val="24"/>
        </w:rPr>
      </w:pPr>
      <w:r>
        <w:rPr>
          <w:szCs w:val="24"/>
        </w:rPr>
        <w:t>Ερυθρός</w:t>
      </w:r>
      <w:r w:rsidRPr="00805621">
        <w:rPr>
          <w:szCs w:val="24"/>
        </w:rPr>
        <w:t xml:space="preserve"> </w:t>
      </w:r>
      <w:r>
        <w:rPr>
          <w:szCs w:val="24"/>
        </w:rPr>
        <w:t>οίνος</w:t>
      </w:r>
      <w:r w:rsidRPr="00805621">
        <w:rPr>
          <w:szCs w:val="24"/>
        </w:rPr>
        <w:t xml:space="preserve">, </w:t>
      </w:r>
      <w:r>
        <w:rPr>
          <w:szCs w:val="24"/>
        </w:rPr>
        <w:t>Μαυρούδι</w:t>
      </w:r>
      <w:r w:rsidRPr="00805621">
        <w:rPr>
          <w:szCs w:val="24"/>
        </w:rPr>
        <w:t xml:space="preserve">, </w:t>
      </w:r>
      <w:r>
        <w:rPr>
          <w:szCs w:val="24"/>
        </w:rPr>
        <w:t>Βιοδραστικά</w:t>
      </w:r>
      <w:r w:rsidRPr="00805621">
        <w:rPr>
          <w:szCs w:val="24"/>
        </w:rPr>
        <w:t>,</w:t>
      </w:r>
      <w:r>
        <w:rPr>
          <w:szCs w:val="24"/>
        </w:rPr>
        <w:t xml:space="preserve"> Αντιοξειδωτικά, Αντιφλεγμονώδη</w:t>
      </w:r>
    </w:p>
    <w:p w14:paraId="579D4D2D" w14:textId="77777777" w:rsidR="003D73AA" w:rsidRDefault="003D73AA" w:rsidP="00CF3E92">
      <w:pPr>
        <w:pStyle w:val="a4"/>
        <w:rPr>
          <w:rFonts w:ascii="Times New Roman" w:hAnsi="Times New Roman" w:cs="Times New Roman"/>
          <w:b/>
          <w:bCs w:val="0"/>
          <w:color w:val="auto"/>
          <w:sz w:val="24"/>
          <w:szCs w:val="24"/>
        </w:rPr>
      </w:pPr>
    </w:p>
    <w:p w14:paraId="2EB9ECFC" w14:textId="50B8ABA2" w:rsidR="00057764" w:rsidRPr="00FD36DD" w:rsidRDefault="00057764" w:rsidP="00CF3E92">
      <w:pPr>
        <w:pStyle w:val="a4"/>
        <w:rPr>
          <w:rFonts w:ascii="Times New Roman" w:hAnsi="Times New Roman" w:cs="Times New Roman"/>
          <w:b/>
          <w:bCs w:val="0"/>
          <w:color w:val="auto"/>
          <w:sz w:val="24"/>
          <w:szCs w:val="24"/>
        </w:rPr>
      </w:pPr>
      <w:r w:rsidRPr="00CF3E92">
        <w:rPr>
          <w:rFonts w:ascii="Times New Roman" w:hAnsi="Times New Roman" w:cs="Times New Roman"/>
          <w:b/>
          <w:bCs w:val="0"/>
          <w:color w:val="auto"/>
          <w:sz w:val="24"/>
          <w:szCs w:val="24"/>
        </w:rPr>
        <w:t>Εισαγωγή</w:t>
      </w:r>
    </w:p>
    <w:p w14:paraId="5B0C9A22" w14:textId="781A952F" w:rsidR="00D931CA" w:rsidRPr="00D931CA" w:rsidRDefault="00D931CA" w:rsidP="00C63246">
      <w:pPr>
        <w:spacing w:before="0"/>
      </w:pPr>
      <w:r w:rsidRPr="00D931CA">
        <w:t>Ο οίνος αποτελεί αξιόλογη πηγή βιοδραστικών ενώσεων, ιδίως πολυφαινολών, καροτενοειδών και ακόρεστων λιπαρών οξέων, τα οποία σχετίζονται</w:t>
      </w:r>
      <w:r>
        <w:t xml:space="preserve">, μεταξύ άλλων, </w:t>
      </w:r>
      <w:r w:rsidRPr="00D931CA">
        <w:t>με αντιοξειδωτικές, αντιφλεγμονώδεις και καρδιοπροστατευτικές ιδιότητες. Ο ερυθρός οίνος</w:t>
      </w:r>
      <w:r>
        <w:t xml:space="preserve"> συγκεκριμένα</w:t>
      </w:r>
      <w:r w:rsidRPr="00D931CA">
        <w:t xml:space="preserve"> είναι ιδιαίτερα πλούσιος σε πολυφαινόλες</w:t>
      </w:r>
      <w:r w:rsidR="009E3DC1">
        <w:t xml:space="preserve"> </w:t>
      </w:r>
      <w:r w:rsidR="009E3DC1">
        <w:fldChar w:fldCharType="begin"/>
      </w:r>
      <w:r w:rsidR="00080F63">
        <w:instrText xml:space="preserve"> ADDIN ZOTERO_ITEM CSL_CITATION {"citationID":"CTIksDkG","properties":{"unsorted":false,"formattedCitation":"(Tsiapali, Ayfantopoulou, et al., 2025)","plainCitation":"(Tsiapali, Ayfantopoulou, et al., 2025)","noteIndex":0},"citationItems":[{"id":2869,"uris":["http://zotero.org/users/local/IllJA8nN/items/RITNP96A"],"itemData":{"id":2869,"type":"article-journal","abstract":"Winemaking by-products, such as grape pomace and grape seed oil, provide sustainable and eco-friendly resources for cosmetics and are rich in bioactiv...","container-title":"Applied Sciences","DOI":"10.3390/app15031007","ISSN":"2076-3417","issue":"3","language":"en","license":"http://creativecommons.org/licenses/by/3.0/","publisher":"Multidisciplinary Digital Publishing Institute","source":"www.mdpi.com","title":"Unveiling the Utilization of Grape and Winery By-Products in Cosmetics with Health Promoting Properties","URL":"https://www.mdpi.com/2076-3417/15/3/1007","volume":"15","author":[{"family":"Tsiapali","given":"Olga I."},{"family":"Ayfantopoulou","given":"Efthymia"},{"family":"Tzourouni","given":"Athanasia"},{"family":"Ofrydopoulou","given":"Anna"},{"family":"Letsiou","given":"Sophia"},{"family":"Tsoupras","given":"Alexandros"}],"accessed":{"date-parts":[["2026",4,8]]},"issued":{"date-parts":[["2025",1,21]]}}}],"schema":"https://github.com/citation-style-language/schema/raw/master/csl-citation.json"} </w:instrText>
      </w:r>
      <w:r w:rsidR="009E3DC1">
        <w:fldChar w:fldCharType="separate"/>
      </w:r>
      <w:r w:rsidR="00080F63" w:rsidRPr="00080F63">
        <w:t>(Tsiapali, Ayfantopoulou, et al., 2025)</w:t>
      </w:r>
      <w:r w:rsidR="009E3DC1">
        <w:fldChar w:fldCharType="end"/>
      </w:r>
      <w:r w:rsidRPr="00D931CA">
        <w:t>, των οποίων η σύσταση εξαρτάται από την ποικιλία των σταφυλιών</w:t>
      </w:r>
      <w:r>
        <w:t xml:space="preserve"> και</w:t>
      </w:r>
      <w:r w:rsidRPr="00D931CA">
        <w:t xml:space="preserve"> τις πρακτικές</w:t>
      </w:r>
      <w:r>
        <w:t xml:space="preserve"> καλλιέργειας και </w:t>
      </w:r>
      <w:r>
        <w:lastRenderedPageBreak/>
        <w:t>οινοποίησης</w:t>
      </w:r>
      <w:r w:rsidR="009E3DC1" w:rsidRPr="009E3DC1">
        <w:t xml:space="preserve"> </w:t>
      </w:r>
      <w:r w:rsidR="009E3DC1">
        <w:fldChar w:fldCharType="begin"/>
      </w:r>
      <w:r w:rsidR="009E3DC1">
        <w:instrText xml:space="preserve"> ADDIN ZOTERO_ITEM CSL_CITATION {"citationID":"l2U4NAxV","properties":{"unsorted":false,"formattedCitation":"(Zabetakis et al., 2023)","plainCitation":"(Zabetakis et al., 2023)","noteIndex":0},"citationItems":[{"id":3143,"uris":["http://zotero.org/users/local/IllJA8nN/items/NUSRDQZ8"],"itemData":{"id":3143,"type":"book","abstract":"Functional Foods and Their Implications for Health Promotion presents functional foods, from raw ingredients to the final product, providing a detailed explanation on how these foods work and an overview of their impact on health. The book presents the functions of food against disease and discusses how healthier foods can be produced. Broken into four parts, the book presents a deep dive into plant-derived functional foods, dairy foods, marine food and beverages. The book includes case studies, applications, literature reviews and coverage of recent developments","call-number":"MLCM 2026/01001 (T)","ISBN":"978-0-12-823811-0","language":"en","number-of-pages":"386","publisher":"Academic Press, an imprint of Elsevier","publisher-place":"London, United Kingdom ; San Diego, CA, United States","source":"Library of Congress ISBN","title":"Functional foods and their implications for health promotion","editor":[{"family":"Zabetakis","given":"Ioannis"},{"family":"Lordan","given":"Ronan"},{"family":"Tsoupras","given":"Alexandros"},{"family":"Ramji","given":"Dipak P."}],"issued":{"date-parts":[["2023"]]}}}],"schema":"https://github.com/citation-style-language/schema/raw/master/csl-citation.json"} </w:instrText>
      </w:r>
      <w:r w:rsidR="009E3DC1">
        <w:fldChar w:fldCharType="separate"/>
      </w:r>
      <w:r w:rsidR="009E3DC1" w:rsidRPr="009E3DC1">
        <w:t>(Zabetakis et al., 2023)</w:t>
      </w:r>
      <w:r w:rsidR="009E3DC1">
        <w:fldChar w:fldCharType="end"/>
      </w:r>
      <w:r w:rsidRPr="00D931CA">
        <w:t xml:space="preserve">. Η παρούσα μελέτη διερευνά τη βιοχημική σύσταση και τις βιολογικές ιδιότητες εκχυλισμάτων ερυθρού οίνου </w:t>
      </w:r>
      <w:r>
        <w:t xml:space="preserve">βιολογικής καλλιέργειας </w:t>
      </w:r>
      <w:r w:rsidRPr="00D931CA">
        <w:t xml:space="preserve">της ποικιλίας </w:t>
      </w:r>
      <w:r w:rsidRPr="00D931CA">
        <w:rPr>
          <w:i/>
          <w:iCs/>
        </w:rPr>
        <w:t>Μαυρούδι</w:t>
      </w:r>
      <w:r w:rsidRPr="00D931CA">
        <w:t>, προερχόμενου από το όρος Παγγαίο, εστιάζοντας στο αντιοξειδωτικό, αντιφλεγμονώδες, αντιαιμοπεταλιακό και φωτοπροστατευτικό δυναμικό τους</w:t>
      </w:r>
      <w:r w:rsidR="00C12FE4" w:rsidRPr="00C12FE4">
        <w:t xml:space="preserve"> (</w:t>
      </w:r>
      <w:r w:rsidR="00C12FE4">
        <w:t>Εικόνα 1)</w:t>
      </w:r>
      <w:r w:rsidRPr="00D931CA">
        <w:t>.</w:t>
      </w:r>
    </w:p>
    <w:p w14:paraId="79FE7B57" w14:textId="09954E40" w:rsidR="00CF3E92" w:rsidRDefault="00CF3E92" w:rsidP="00CF3E92">
      <w:pPr>
        <w:spacing w:before="0" w:line="360" w:lineRule="auto"/>
        <w:jc w:val="center"/>
      </w:pPr>
      <w:r>
        <w:rPr>
          <w:noProof/>
        </w:rPr>
        <w:drawing>
          <wp:inline distT="0" distB="0" distL="0" distR="0" wp14:anchorId="3FE795A3" wp14:editId="2C22CD5A">
            <wp:extent cx="4798373" cy="2171700"/>
            <wp:effectExtent l="0" t="0" r="2540" b="0"/>
            <wp:docPr id="20958598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4378" cy="2174418"/>
                    </a:xfrm>
                    <a:prstGeom prst="rect">
                      <a:avLst/>
                    </a:prstGeom>
                    <a:noFill/>
                    <a:ln>
                      <a:noFill/>
                    </a:ln>
                  </pic:spPr>
                </pic:pic>
              </a:graphicData>
            </a:graphic>
          </wp:inline>
        </w:drawing>
      </w:r>
    </w:p>
    <w:p w14:paraId="0329BCC4" w14:textId="506BD918" w:rsidR="00CF3E92" w:rsidRDefault="00CF3E92" w:rsidP="00CF3E92">
      <w:pPr>
        <w:pStyle w:val="ae"/>
        <w:spacing w:after="0"/>
        <w:jc w:val="center"/>
        <w:rPr>
          <w:color w:val="auto"/>
          <w:sz w:val="24"/>
          <w:szCs w:val="24"/>
        </w:rPr>
      </w:pPr>
      <w:r w:rsidRPr="004F7467">
        <w:rPr>
          <w:b/>
          <w:bCs w:val="0"/>
          <w:i w:val="0"/>
          <w:iCs w:val="0"/>
          <w:color w:val="auto"/>
          <w:sz w:val="24"/>
          <w:szCs w:val="24"/>
        </w:rPr>
        <w:t xml:space="preserve">Εικόνα </w:t>
      </w:r>
      <w:r w:rsidRPr="004F7467">
        <w:rPr>
          <w:b/>
          <w:bCs w:val="0"/>
          <w:i w:val="0"/>
          <w:iCs w:val="0"/>
          <w:color w:val="auto"/>
          <w:sz w:val="24"/>
          <w:szCs w:val="24"/>
        </w:rPr>
        <w:fldChar w:fldCharType="begin"/>
      </w:r>
      <w:r w:rsidRPr="004F7467">
        <w:rPr>
          <w:b/>
          <w:bCs w:val="0"/>
          <w:i w:val="0"/>
          <w:iCs w:val="0"/>
          <w:color w:val="auto"/>
          <w:sz w:val="24"/>
          <w:szCs w:val="24"/>
        </w:rPr>
        <w:instrText xml:space="preserve"> SEQ Εικόνα \* ARABIC </w:instrText>
      </w:r>
      <w:r w:rsidRPr="004F7467">
        <w:rPr>
          <w:b/>
          <w:bCs w:val="0"/>
          <w:i w:val="0"/>
          <w:iCs w:val="0"/>
          <w:color w:val="auto"/>
          <w:sz w:val="24"/>
          <w:szCs w:val="24"/>
        </w:rPr>
        <w:fldChar w:fldCharType="separate"/>
      </w:r>
      <w:r w:rsidRPr="004F7467">
        <w:rPr>
          <w:b/>
          <w:bCs w:val="0"/>
          <w:i w:val="0"/>
          <w:iCs w:val="0"/>
          <w:noProof/>
          <w:color w:val="auto"/>
          <w:sz w:val="24"/>
          <w:szCs w:val="24"/>
        </w:rPr>
        <w:t>1</w:t>
      </w:r>
      <w:r w:rsidRPr="004F7467">
        <w:rPr>
          <w:b/>
          <w:bCs w:val="0"/>
          <w:i w:val="0"/>
          <w:iCs w:val="0"/>
          <w:color w:val="auto"/>
          <w:sz w:val="24"/>
          <w:szCs w:val="24"/>
        </w:rPr>
        <w:fldChar w:fldCharType="end"/>
      </w:r>
      <w:r w:rsidRPr="004F7467">
        <w:rPr>
          <w:b/>
          <w:bCs w:val="0"/>
          <w:i w:val="0"/>
          <w:iCs w:val="0"/>
          <w:color w:val="auto"/>
          <w:sz w:val="24"/>
          <w:szCs w:val="24"/>
        </w:rPr>
        <w:t xml:space="preserve">: </w:t>
      </w:r>
      <w:r>
        <w:rPr>
          <w:i w:val="0"/>
          <w:iCs w:val="0"/>
          <w:color w:val="auto"/>
          <w:sz w:val="24"/>
          <w:szCs w:val="24"/>
        </w:rPr>
        <w:t xml:space="preserve">Εκχύλιση και βιοχημική αξιολόγηση των βιοδραστικών ενώσεων από το κρασί της ποικιλίας </w:t>
      </w:r>
      <w:r>
        <w:rPr>
          <w:color w:val="auto"/>
          <w:sz w:val="24"/>
          <w:szCs w:val="24"/>
        </w:rPr>
        <w:t>Μαυρούδι.</w:t>
      </w:r>
    </w:p>
    <w:p w14:paraId="49A0C161" w14:textId="270D27F9" w:rsidR="00CF3E92" w:rsidRDefault="00CF3E92" w:rsidP="00CF3E92">
      <w:pPr>
        <w:spacing w:before="0" w:line="360" w:lineRule="auto"/>
      </w:pPr>
    </w:p>
    <w:p w14:paraId="47B9D439" w14:textId="77777777" w:rsidR="00CF3E92" w:rsidRPr="00CF3E92" w:rsidRDefault="00CF3E92" w:rsidP="00CF3E92">
      <w:pPr>
        <w:pStyle w:val="a4"/>
        <w:rPr>
          <w:rFonts w:ascii="Times New Roman" w:hAnsi="Times New Roman" w:cs="Times New Roman"/>
          <w:b/>
          <w:bCs w:val="0"/>
          <w:color w:val="auto"/>
          <w:sz w:val="24"/>
          <w:szCs w:val="24"/>
        </w:rPr>
      </w:pPr>
      <w:r w:rsidRPr="00CF3E92">
        <w:rPr>
          <w:rFonts w:ascii="Times New Roman" w:hAnsi="Times New Roman" w:cs="Times New Roman"/>
          <w:b/>
          <w:bCs w:val="0"/>
          <w:color w:val="auto"/>
          <w:sz w:val="24"/>
          <w:szCs w:val="24"/>
        </w:rPr>
        <w:t>Μέθοδοι</w:t>
      </w:r>
    </w:p>
    <w:p w14:paraId="26D57857" w14:textId="7DFB4963" w:rsidR="00CF3E92" w:rsidRDefault="00C63246" w:rsidP="00CF3E92">
      <w:pPr>
        <w:spacing w:before="0"/>
      </w:pPr>
      <w:r w:rsidRPr="00C63246">
        <w:t>Τα ολικά λιπ</w:t>
      </w:r>
      <w:r>
        <w:rPr>
          <w:lang w:val="en-US"/>
        </w:rPr>
        <w:t>o</w:t>
      </w:r>
      <w:r>
        <w:t>ει</w:t>
      </w:r>
      <w:r w:rsidRPr="00C63246">
        <w:t>δ</w:t>
      </w:r>
      <w:r>
        <w:t>ή</w:t>
      </w:r>
      <w:r w:rsidRPr="00C63246">
        <w:t xml:space="preserve"> του οίνου εκχυλίστηκαν με τροποποιημένη μέθοδο Bligh</w:t>
      </w:r>
      <w:r>
        <w:t>-</w:t>
      </w:r>
      <w:r w:rsidRPr="00C63246">
        <w:t>Dyer</w:t>
      </w:r>
      <w:r>
        <w:t xml:space="preserve"> κατά Γαλανό και Καπούλα</w:t>
      </w:r>
      <w:r w:rsidRPr="00C63246">
        <w:t xml:space="preserve"> και διαχωρίστηκαν σε ολικά αμφίφιλα (TAC) και λιπόφιλα (TLC) κλάσματα </w:t>
      </w:r>
      <w:r>
        <w:fldChar w:fldCharType="begin"/>
      </w:r>
      <w:r>
        <w:instrText xml:space="preserve"> ADDIN ZOTERO_ITEM CSL_CITATION {"citationID":"1cduuvqN","properties":{"unsorted":false,"formattedCitation":"(Bligh &amp; Dyer, 1959; Galanos &amp; Kapoulas, 1962)","plainCitation":"(Bligh &amp; Dyer, 1959; Galanos &amp; Kapoulas, 1962)","noteIndex":0},"citationItems":[{"id":2759,"uris":["http://zotero.org/users/local/IllJA8nN/items/5HDZLWA2"],"itemData":{"id":2759,"type":"article-journal","container-title":"Canadian Journal of Biochemistry and Physiology","DOI":"10.1139/o59-099","issue":"8","journalAbbreviation":"Can J Biochem Physiol","language":"eng","page":"911-917","PMID":"13671378","source":"PubMed","title":"A rapid method of total lipid extraction and purification","volume":"37","author":[{"family":"Bligh","given":"E. G."},{"family":"Dyer","given":"W. J."}],"issued":{"date-parts":[["1959",8]]}}},{"id":2865,"uris":["http://zotero.org/users/local/IllJA8nN/items/5AWPH7FC"],"itemData":{"id":2865,"type":"article-journal","container-title":"Journal of Lipid Research","DOI":"10.1016/S0022-2275(20)40467-5","ISSN":"00222275","issue":"1","journalAbbreviation":"Journal of Lipid Research","language":"en","page":"134-136","source":"DOI.org (Crossref)","title":"Isolation of polar lipids from triglyceride mixtures","volume":"3","author":[{"family":"Galanos","given":"Dimitris S."},{"family":"Kapoulas","given":"Vassilios M."}],"issued":{"date-parts":[["1962",1]]}}}],"schema":"https://github.com/citation-style-language/schema/raw/master/csl-citation.json"} </w:instrText>
      </w:r>
      <w:r>
        <w:fldChar w:fldCharType="separate"/>
      </w:r>
      <w:r w:rsidRPr="00C63246">
        <w:t>(Bligh &amp; Dyer, 1959; Galanos &amp; Kapoulas, 1962)</w:t>
      </w:r>
      <w:r>
        <w:fldChar w:fldCharType="end"/>
      </w:r>
      <w:r w:rsidRPr="00C63246">
        <w:t>. Προσδιορίστηκαν τα ολικά φαινολικά</w:t>
      </w:r>
      <w:r>
        <w:t xml:space="preserve">, </w:t>
      </w:r>
      <w:r w:rsidRPr="00C63246">
        <w:t>καροτενοειδή</w:t>
      </w:r>
      <w:r>
        <w:t xml:space="preserve"> </w:t>
      </w:r>
      <w:r>
        <w:fldChar w:fldCharType="begin"/>
      </w:r>
      <w:r>
        <w:instrText xml:space="preserve"> ADDIN ZOTERO_ITEM CSL_CITATION {"citationID":"VtLaq2Pd","properties":{"unsorted":false,"formattedCitation":"(Tsoupras et al., 2024)","plainCitation":"(Tsoupras et al., 2024)","noteIndex":0},"citationItems":[{"id":2705,"uris":["http://zotero.org/users/local/IllJA8nN/items/UUM7CJMS"],"itemData":{"id":2705,"type":"article-journal","abstract":"Background/Objectives: Marine organisms, including shrimps, have gained research interest due to containing an abundance of bioactive lipid molecules.This study evaluated the composition and the in vitro biological activities of amphiphilic bioactive compounds from four different wild shrimp species: Litopenaeus vannamei, Penaeus kerathurus, Aristaeomorpha foliacea, and Parapenaeus longirostris. Methods: Total lipid (TL) extracts were obtained from shrimp and separated into total amphiphilic (TAC) and total lipophilic (TLC) compounds. Phenolic (TPC) and carotenoid (TCC) contents, antioxidant activities (DPPH, ABTS, FRAP assays), and biological effects on platelet-activating factor (PAF) and ADP-induced platelet activation were evaluated. Structural analyses were performed using ATR-FTIR spectroscopy, while LC-MS was used to elucidate the fatty acid composition and overall structure of polar lipids (PLs) present in shrimp TAC extracts. Results: TAC extracts, rich in phenolics, carotenoids, PL, and unsaturated fatty acids (UFAs), exhibited stronger anti-inflammatory and antithrombotic activities compared with TLC extracts, which showed potent antioxidant capacity. Significant amounts of UFAs, such as the monounsaturated fatty acid (MUFA) oleic acid (C18:1n9) and omega-3 (n3) polyunsaturated fatty acids (PUFAs) like eicosapentaenoic acid (EPA; C20:5n3) and docosahexaenoic acid (DHA; C22:6n3), were detected in the PLs of shrimp TAC extracts, with favorable antiinflammatory values for their n6/n3 PUFA ratio. Shrimp amphiphilic bioactives present in the TAC extracts provide anti-inflammatory effects against the PAF pathway and antithrombotic effects against ADP and eicosanoid pathways. Conclusions: The overall findings support further study on the use of shrimp extracts rich in anti-inflammatory, anti-thrombotic, and antioxidant amphiphilic bioactives as ingredients to produce new bio-functional health-promoting products, in the context of sustainable development and circular economy.","container-title":"Pharmaceuticals","DOI":"10.3390/ph18010025","ISSN":"1424-8247","issue":"1","journalAbbreviation":"Pharmaceuticals","language":"en","page":"25","source":"DOI.org (Crossref)","title":"Anti-Inflammatory, Antithrombotic, and Antioxidant Properties of Amphiphilic Lipid Bioactives from Shrimp","volume":"18","author":[{"family":"Tsoupras","given":"Alexandros"},{"family":"Cholidis","given":"Paschalis"},{"family":"Kranas","given":"Dimitrios"},{"family":"Galouni","given":"Evangelia Aikaterini"},{"family":"Ofrydopoulou","given":"Anna"},{"family":"Efthymiopoulos","given":"Pavlos"},{"family":"Shiels","given":"Katie"},{"family":"Saha","given":"Sushanta Kumar"},{"family":"Kyzas","given":"George Z."},{"family":"Anastasiadou","given":"Chryssa"}],"issued":{"date-parts":[["2024",12,28]]}}}],"schema":"https://github.com/citation-style-language/schema/raw/master/csl-citation.json"} </w:instrText>
      </w:r>
      <w:r>
        <w:fldChar w:fldCharType="separate"/>
      </w:r>
      <w:r w:rsidRPr="00C63246">
        <w:t>(Tsoupras et al., 2024)</w:t>
      </w:r>
      <w:r>
        <w:fldChar w:fldCharType="end"/>
      </w:r>
      <w:r>
        <w:t xml:space="preserve"> και</w:t>
      </w:r>
      <w:r w:rsidRPr="00C63246">
        <w:t xml:space="preserve"> φλαβονοειδή</w:t>
      </w:r>
      <w:r w:rsidR="003D73AA" w:rsidRPr="003D73AA">
        <w:t xml:space="preserve"> </w:t>
      </w:r>
      <w:r w:rsidR="00080F63">
        <w:fldChar w:fldCharType="begin"/>
      </w:r>
      <w:r w:rsidR="00080F63">
        <w:instrText xml:space="preserve"> ADDIN ZOTERO_ITEM CSL_CITATION {"citationID":"dJcgQGno","properties":{"unsorted":false,"formattedCitation":"(Nazir et al., 2025)","plainCitation":"(Nazir et al., 2025)","noteIndex":0},"citationItems":[{"id":3650,"uris":["http://zotero.org/users/local/IllJA8nN/items/9XLM8NHE"],"itemData":{"id":3650,"type":"article-journal","abstract":"Rhus typhina (sumac) fruit, Punica granatum (pomegranate) peel, and Terminalia catappa (Indian almond) leaves’ extracts and their anthocyanin and non-anthocyanin fractions were assessed in vitro for 2,2-diphenyl-1-picrylhydrazyl (DPPH) radical scavenging, ferric reducing power (FRAP), human salivary amylase (HAS), and dipeptidyl peptidase IV (DPP-IV) inhibitory potentials, as well as for their in vivo antidiabetic effects on high-sugar high-fat diet (HSHFD) + streptozotocin (STZ) induced diabetic rats (8-weeks study), by assessing fasting blood sugar, 1 h- and 2 h-oral glucose tolerance tests, serum insulin, homeostatic model assessment (HOMA) analyses, serum creatinine, urea, and blood urea nitrogen. Phytochemical analysis revealed that sumac extract had the highest total phenolic content, total flavonoid content, and total anthocyanin content followed by pomegranate peel and almond leaves. All extracts and fractions showed antioxidant (DPPH and FRAP) and enzyme (HAS and DPP-IV) inhibition activities and also suppressed STZ effects in diabetic mice by increasing superoxide dismutase, glutathione S-transferase, and insulin, as well as by decreasing HOMA2-IR, urea, and creatinine, with sumac extract showing benefits even when administered prior to STZ. In addition, in vivo results showed that sumac fruit extract significantly improved glycemic control by reducing fasting blood sugar, enhancing insulin secretion, and improving insulin resistance. These findings suggest that all tested extracts, particularly sumac, possess significant antioxidant, phytochemical, and antidiabetic potential.","container-title":"Chemistry &amp; Biodiversity","DOI":"10.1002/cbdv.202500020","ISSN":"1612-1880","issue":"7","language":"en","license":"© 2025 The Author(s). Chemistry &amp; Biodiversity published by Wiley-VHCA AG.","page":"e202500020","source":"Wiley Online Library","title":"Antioxidants and Antidiabetic Potential of Polyphenolic Fractions and Crude Extracts of Rhus typhina Fruit, Punica granatum L. Peel, and Terminalia catappa L. Leaves: In Vitro and In Vivo Evaluation","title-short":"Antioxidants and Antidiabetic Potential of Polyphenolic Fractions and Crude Extracts of Rhus typhina Fruit, Punica granatum L. Peel, and Terminalia catappa L. Leaves","volume":"22","author":[{"family":"Nazir","given":"Mudassir"},{"family":"Haq","given":"Muhammad Abdul"},{"family":"Ali","given":"Syed Arsalan"},{"family":"Ghufran Saeed","given":"Syed Muhammad"},{"family":"Ajmal","given":"Muhammad Ali"},{"family":"Nisar","given":"Muhammad"},{"family":"Khan","given":"Taseer Ahmed"},{"family":"Tsoupras","given":"Alexandros"},{"family":"Naz","given":"Shahina"}],"issued":{"date-parts":[["2025"]]}}}],"schema":"https://github.com/citation-style-language/schema/raw/master/csl-citation.json"} </w:instrText>
      </w:r>
      <w:r w:rsidR="00080F63">
        <w:fldChar w:fldCharType="separate"/>
      </w:r>
      <w:r w:rsidR="00080F63" w:rsidRPr="00080F63">
        <w:t>(Nazir et al., 2025)</w:t>
      </w:r>
      <w:r w:rsidR="00080F63">
        <w:fldChar w:fldCharType="end"/>
      </w:r>
      <w:r w:rsidRPr="00C63246">
        <w:t>, η αντιοξειδωτική ικανότητα (DPPH, ABTS, FRAP)</w:t>
      </w:r>
      <w:r w:rsidR="00C12FE4">
        <w:t xml:space="preserve"> </w:t>
      </w:r>
      <w:r w:rsidR="00C12FE4">
        <w:fldChar w:fldCharType="begin"/>
      </w:r>
      <w:r w:rsidR="00C12FE4">
        <w:instrText xml:space="preserve"> ADDIN ZOTERO_ITEM CSL_CITATION {"citationID":"lgyfhnsL","properties":{"unsorted":false,"formattedCitation":"(Tsoupras et al., 2024)","plainCitation":"(Tsoupras et al., 2024)","noteIndex":0},"citationItems":[{"id":2705,"uris":["http://zotero.org/users/local/IllJA8nN/items/UUM7CJMS"],"itemData":{"id":2705,"type":"article-journal","abstract":"Background/Objectives: Marine organisms, including shrimps, have gained research interest due to containing an abundance of bioactive lipid molecules.This study evaluated the composition and the in vitro biological activities of amphiphilic bioactive compounds from four different wild shrimp species: Litopenaeus vannamei, Penaeus kerathurus, Aristaeomorpha foliacea, and Parapenaeus longirostris. Methods: Total lipid (TL) extracts were obtained from shrimp and separated into total amphiphilic (TAC) and total lipophilic (TLC) compounds. Phenolic (TPC) and carotenoid (TCC) contents, antioxidant activities (DPPH, ABTS, FRAP assays), and biological effects on platelet-activating factor (PAF) and ADP-induced platelet activation were evaluated. Structural analyses were performed using ATR-FTIR spectroscopy, while LC-MS was used to elucidate the fatty acid composition and overall structure of polar lipids (PLs) present in shrimp TAC extracts. Results: TAC extracts, rich in phenolics, carotenoids, PL, and unsaturated fatty acids (UFAs), exhibited stronger anti-inflammatory and antithrombotic activities compared with TLC extracts, which showed potent antioxidant capacity. Significant amounts of UFAs, such as the monounsaturated fatty acid (MUFA) oleic acid (C18:1n9) and omega-3 (n3) polyunsaturated fatty acids (PUFAs) like eicosapentaenoic acid (EPA; C20:5n3) and docosahexaenoic acid (DHA; C22:6n3), were detected in the PLs of shrimp TAC extracts, with favorable antiinflammatory values for their n6/n3 PUFA ratio. Shrimp amphiphilic bioactives present in the TAC extracts provide anti-inflammatory effects against the PAF pathway and antithrombotic effects against ADP and eicosanoid pathways. Conclusions: The overall findings support further study on the use of shrimp extracts rich in anti-inflammatory, anti-thrombotic, and antioxidant amphiphilic bioactives as ingredients to produce new bio-functional health-promoting products, in the context of sustainable development and circular economy.","container-title":"Pharmaceuticals","DOI":"10.3390/ph18010025","ISSN":"1424-8247","issue":"1","journalAbbreviation":"Pharmaceuticals","language":"en","page":"25","source":"DOI.org (Crossref)","title":"Anti-Inflammatory, Antithrombotic, and Antioxidant Properties of Amphiphilic Lipid Bioactives from Shrimp","volume":"18","author":[{"family":"Tsoupras","given":"Alexandros"},{"family":"Cholidis","given":"Paschalis"},{"family":"Kranas","given":"Dimitrios"},{"family":"Galouni","given":"Evangelia Aikaterini"},{"family":"Ofrydopoulou","given":"Anna"},{"family":"Efthymiopoulos","given":"Pavlos"},{"family":"Shiels","given":"Katie"},{"family":"Saha","given":"Sushanta Kumar"},{"family":"Kyzas","given":"George Z."},{"family":"Anastasiadou","given":"Chryssa"}],"issued":{"date-parts":[["2024",12,28]]}}}],"schema":"https://github.com/citation-style-language/schema/raw/master/csl-citation.json"} </w:instrText>
      </w:r>
      <w:r w:rsidR="00C12FE4">
        <w:fldChar w:fldCharType="separate"/>
      </w:r>
      <w:r w:rsidR="00C12FE4" w:rsidRPr="00C12FE4">
        <w:t>(Tsoupras et al., 2024)</w:t>
      </w:r>
      <w:r w:rsidR="00C12FE4">
        <w:fldChar w:fldCharType="end"/>
      </w:r>
      <w:r w:rsidRPr="00C63246">
        <w:t>, η σύσταση λιπαρών οξέων με LC-MS</w:t>
      </w:r>
      <w:r>
        <w:t xml:space="preserve"> </w:t>
      </w:r>
      <w:r>
        <w:fldChar w:fldCharType="begin"/>
      </w:r>
      <w:r>
        <w:instrText xml:space="preserve"> ADDIN ZOTERO_ITEM CSL_CITATION {"citationID":"5bzjSvPf","properties":{"unsorted":false,"formattedCitation":"(Vandorou et al., 2025)","plainCitation":"(Vandorou et al., 2025)","noteIndex":0},"citationItems":[{"id":3621,"uris":["http://zotero.org/users/local/IllJA8nN/items/TCX7RN7X"],"itemData":{"id":3621,"type":"article-journal","abstract":"The anti-inflammatory, antithrombotic and antioxidant effects of extracts from both apple juice and apple by-products (apple pomace) of organic cultured Greek Starking apples were evaluated in vitro. All extracts were separated in their total amphiphilic compounds (TACs) and total lipophilic compounds (TLCs) and assessed for their total phenolic content (TPC), total carotenoid content (TCC) and antioxidant activities (by the DPPH, ABTS and FRAP assays), as well as for their anti-inflammatory potency against the thrombo-inflammatory mediator, platelet activating factor (PAF) and their antithrombotic effects against a standard platelet-agonist (ADP) in human platelets. The rich-in-TAC extracts showed much higher content in phenolics and carotenoids than the TLC extracts, which was also reflected by the much stronger antioxidant capacities observed in TAC. ATR-FTIR spectroscopy revealed the presence not only of phenolics and carotenoids but also of amphiphilic polar lipids (PLs) in TAC, the structural analysis of which with LC–MS further revealed a fatty acid composition favorable for unsaturated fatty acids (UFAs) versus saturated ones (SFAs). The presence of such bioactive PLs that are rich in UFA within the TAC extracts of apple juice and apple pomace provide an explanation for the observed potent anti-inflammatory effects and antithrombotic properties of these extracts, mainly against the inflammatory pathway of PAF but also against platelet aggregation induced by ADP. Overall, these results further support the antioxidant, antithrombotic and anti-inflammatory potential of rich-in-TAC extracts from organic cultured apples and especially from their apple pomace by-products, which can further be utilized as sustainable bioactive ingredients in several functional products in a circular economy design.","container-title":"Applied Sciences","DOI":"10.3390/app15052807","ISSN":"2076-3417","issue":"5","language":"en","license":"http://creativecommons.org/licenses/by/3.0/","page":"2807","publisher":"Multidisciplinary Digital Publishing Institute","source":"www.mdpi.com","title":"In Vitro Antioxidant, Antithrombotic and Anti-Inflammatory Properties of the Amphiphilic Bioactives from Greek Organic Starking Apple Juice and Its By-Products (Apple Pomace)","volume":"15","author":[{"family":"Vandorou","given":"Maria"},{"family":"Plakidis","given":"Christos"},{"family":"Tsompanidou","given":"Ilektra Maria"},{"family":"Ofrydopoulou","given":"Anna"},{"family":"Shiels","given":"Katie"},{"family":"Saha","given":"Sushanta Kumar"},{"family":"Tsoupras","given":"Alexandros"}],"issued":{"date-parts":[["2025",1]]}}}],"schema":"https://github.com/citation-style-language/schema/raw/master/csl-citation.json"} </w:instrText>
      </w:r>
      <w:r>
        <w:fldChar w:fldCharType="separate"/>
      </w:r>
      <w:r w:rsidRPr="00C63246">
        <w:t>(Vandorou et al., 2025)</w:t>
      </w:r>
      <w:r>
        <w:fldChar w:fldCharType="end"/>
      </w:r>
      <w:r>
        <w:t xml:space="preserve">, </w:t>
      </w:r>
      <w:r w:rsidRPr="00C63246">
        <w:t>ο δείκτης SPF</w:t>
      </w:r>
      <w:r>
        <w:t xml:space="preserve"> μέσω </w:t>
      </w:r>
      <w:r w:rsidR="003D73AA">
        <w:t>τροποποίησης της</w:t>
      </w:r>
      <w:r>
        <w:t xml:space="preserve"> μεθόδου </w:t>
      </w:r>
      <w:r>
        <w:rPr>
          <w:lang w:val="en-US"/>
        </w:rPr>
        <w:t>Mansur</w:t>
      </w:r>
      <w:r w:rsidRPr="00C63246">
        <w:t xml:space="preserve"> </w:t>
      </w:r>
      <w:r>
        <w:fldChar w:fldCharType="begin"/>
      </w:r>
      <w:r>
        <w:instrText xml:space="preserve"> ADDIN ZOTERO_ITEM CSL_CITATION {"citationID":"F0oeKiFG","properties":{"unsorted":false,"formattedCitation":"(Mansur et al., 1986)","plainCitation":"(Mansur et al., 1986)","noteIndex":0},"citationItems":[{"id":2837,"uris":["http://zotero.org/users/local/IllJA8nN/items/43ZBP6RA"],"itemData":{"id":2837,"type":"article-journal","container-title":"An. bras. dermatol","language":"pt","page":"121-4","source":"pesquisa.bvsalud.org","title":"Determinaçäo do fator de proteçäo solar por espectrofotometria","author":[{"family":"Mansur","given":"Joäo de Souza"},{"family":"Breder","given":"Mário Nei Rodrigues"},{"family":"Mansur","given":"Maria Cristina","dropping-particle":"d'Ascençäo"},{"family":"Azulay","given":"Rubem David"}],"issued":{"date-parts":[["1986"]]}}}],"schema":"https://github.com/citation-style-language/schema/raw/master/csl-citation.json"} </w:instrText>
      </w:r>
      <w:r>
        <w:fldChar w:fldCharType="separate"/>
      </w:r>
      <w:r w:rsidRPr="00C63246">
        <w:t>(Mansur et al., 1986)</w:t>
      </w:r>
      <w:r>
        <w:fldChar w:fldCharType="end"/>
      </w:r>
      <w:r w:rsidR="003D73AA">
        <w:t xml:space="preserve"> σύμφωνα με</w:t>
      </w:r>
      <w:r w:rsidR="00080F63" w:rsidRPr="00080F63">
        <w:t xml:space="preserve"> </w:t>
      </w:r>
      <w:r w:rsidR="00080F63">
        <w:t xml:space="preserve">τους </w:t>
      </w:r>
      <w:r w:rsidR="00080F63">
        <w:fldChar w:fldCharType="begin"/>
      </w:r>
      <w:r w:rsidR="00080F63">
        <w:instrText xml:space="preserve"> ADDIN ZOTERO_ITEM CSL_CITATION {"citationID":"qgUJu6ng","properties":{"unsorted":false,"formattedCitation":"(Tsiapali, Kontaxi, et al., 2025)","plainCitation":"(Tsiapali, Kontaxi, et al., 2025)","dontUpdate":true,"noteIndex":0},"citationItems":[{"id":3653,"uris":["http://zotero.org/users/local/IllJA8nN/items/S6TLLGGQ"],"itemData":{"id":3653,"type":"article-journal","abstract":"This study investigates the development and evaluation of anti-photoaging creams enriched with natural extracts from avocado, apple, and kiwi by-products, with and without nanobubbles (NBs), focusing on their antioxidant, photoprotective, anti-inflammatory, and antiplatelet properties. Extract-containing creams showed significantly higher antioxidant capacity, particularly in the ferric reducing antioxidant power (FRAP) assay (S: 710.4 ± 344.3, NB: 566.3 ± 185.0, X: 202.8 ± 145.6 μmol TE/g DW at production; S: 631.7 ± 277.8, NB: 1019.3 ± 574.0, X: 449.8 ± 43.9 μmol TE/g DW after 1 month; p &lt; 0.05), indicating up to a 250% improvement compared to the base cream and stable antioxidant activity during storage. The sun protection factor (SPF) increased in extract-containing creams after storage (8.7 ± 0.8 → 9.5 ± 0.6; p &lt; 0.05). Attenuated total reflectance Fourier-transform infrared spectroscopy (ATR-FTIR) with Strat-M® membranes revealed enhanced penetration of active compounds in enriched creams, while NBs did not significantly change absorption profiles. Platelet aggregation assays showed markedly lower half maximal inhibitory concentration (IC50) values in extract-enriched creams compared to the base cream for both the platelet-activating factor (PAF) pathway (S: 300.0 ± 42.0, NB: 258.0 ± 31.0 vs. X: 685.0 ± 35.0; after 1 month S: 325.0 ± 50.0, NB: 275.0 ± 42.0 vs. X: 885.0 ± 112.0; p &lt; 0.05) and the adenosine diphosphate (ADP) pathway (S: 450.0 ± 65.0, NB: 400.0 ± 31.0 vs. X: 880.0 ± 58.0; after 1 month S: 470.0 ± 52.0, NB: 412.0 ± 42.0 vs. X: 1102.0 ± 125.0; p &lt; 0.05). In silico analysis was also performed to demonstrate the ligand/protein complex with the strongest affinity to the PAF receptor. Overall, these findings highlight the potential of fruit by-products as sustainable, multifunctional cosmetic ingredients supporting circular economy principles.","container-title":"Cosmetics","DOI":"10.3390/cosmetics12050231","ISSN":"2079-9284","issue":"5","language":"en","license":"http://creativecommons.org/licenses/by/3.0/","page":"231","publisher":"Multidisciplinary Digital Publishing Institute","source":"www.mdpi.com","title":"Anti-Inflammatory and Antioxidant Properties of Anti-UV Creams Enriched with Natural Extracts from Avocado, Apple, and Kiwi By-Products, with and Without Nanobubbles","volume":"12","author":[{"family":"Tsiapali","given":"Olga I."},{"family":"Kontaxi","given":"Nefeli-Ioanna"},{"family":"Pavlidis","given":"Konstantinos"},{"family":"Ofrydopoulou","given":"Anna"},{"family":"Prokopiou","given":"Vasileios"},{"family":"Letsiou","given":"Sophia"},{"family":"Kosheleva","given":"Ramonna I."},{"family":"Mitropoulos","given":"Athanassios"},{"family":"Tsoupras","given":"Alexandros"}],"issued":{"date-parts":[["2025",10]]}}}],"schema":"https://github.com/citation-style-language/schema/raw/master/csl-citation.json"} </w:instrText>
      </w:r>
      <w:r w:rsidR="00080F63">
        <w:fldChar w:fldCharType="separate"/>
      </w:r>
      <w:r w:rsidR="00080F63" w:rsidRPr="00080F63">
        <w:t>Tsiapali</w:t>
      </w:r>
      <w:r w:rsidR="00080F63">
        <w:t xml:space="preserve"> </w:t>
      </w:r>
      <w:r w:rsidR="00080F63" w:rsidRPr="00080F63">
        <w:t>et al.,</w:t>
      </w:r>
      <w:r w:rsidR="00080F63">
        <w:t xml:space="preserve"> (</w:t>
      </w:r>
      <w:r w:rsidR="00080F63" w:rsidRPr="00080F63">
        <w:t>2025)</w:t>
      </w:r>
      <w:r w:rsidR="00080F63">
        <w:fldChar w:fldCharType="end"/>
      </w:r>
      <w:r w:rsidRPr="00C63246">
        <w:t xml:space="preserve">, </w:t>
      </w:r>
      <w:r w:rsidR="00080F63">
        <w:t xml:space="preserve">τα </w:t>
      </w:r>
      <w:r w:rsidR="00866513" w:rsidRPr="00C63246">
        <w:t xml:space="preserve">ATR-FTIR </w:t>
      </w:r>
      <w:r w:rsidRPr="00C63246">
        <w:t xml:space="preserve">φασματοσκοπικά χαρακτηριστικά </w:t>
      </w:r>
      <w:r w:rsidR="00866513">
        <w:t>σύμφωνα με</w:t>
      </w:r>
      <w:r w:rsidR="00866513">
        <w:rPr>
          <w:rFonts w:ascii="Arial" w:hAnsi="Arial" w:cs="Arial"/>
          <w:color w:val="222222"/>
          <w:sz w:val="20"/>
          <w:shd w:val="clear" w:color="auto" w:fill="FFFFFF"/>
        </w:rPr>
        <w:t xml:space="preserve"> </w:t>
      </w:r>
      <w:r w:rsidR="00866513">
        <w:fldChar w:fldCharType="begin"/>
      </w:r>
      <w:r w:rsidR="00866513">
        <w:instrText xml:space="preserve"> ADDIN ZOTERO_ITEM CSL_CITATION {"citationID":"3RO34HGi","properties":{"unsorted":false,"formattedCitation":"(Vordos et al., 2018)","plainCitation":"(Vordos et al., 2018)","noteIndex":0},"citationItems":[{"id":2761,"uris":["http://zotero.org/users/local/IllJA8nN/items/2HC8SNWY"],"itemData":{"id":2761,"type":"article-journal","abstract":"To evaluate urinary stones using small-angle X-ray scattering (SAXS) and nitrogen porosimetry (NP). Traditionally, stones are categorized as hard or soft based on their chemical composition. We hypothesized that stone hardness is associated not only with its chemical composition but also with its internal architecture. SAXS and NP are well-known techniques in material sciences. We tested whether SAXS and NP are applicable for evaluating human urinary stones and whether they provide information at the nanoscale level that could be useful in clinical practice.","container-title":"International Urology and Nephrology","DOI":"10.1007/s11255-018-1961-3","ISSN":"1573-2584","issue":"10","journalAbbreviation":"Int Urol Nephrol","language":"en","page":"1779-1785","source":"Springer Link","title":"Small-angle X-ray scattering (SAXS) and nitrogen porosimetry (NP): two novel techniques for the evaluation of urinary stone hardness","title-short":"Small-angle X-ray scattering (SAXS) and nitrogen porosimetry (NP)","volume":"50","author":[{"family":"Vordos","given":"Nick"},{"family":"Giannakopoulos","given":"Stilianos"},{"family":"Vansant","given":"Etienne F."},{"family":"Kalaitzis","given":"Christos"},{"family":"Nolan","given":"John W."},{"family":"Bandekas","given":"Dimitrios V."},{"family":"Karavasilis","given":"Ioannis"},{"family":"Mitropoulos","given":"Athanasios Ch."},{"family":"Touloupidis","given":"Stavros"}],"issued":{"date-parts":[["2018",10,1]]}}}],"schema":"https://github.com/citation-style-language/schema/raw/master/csl-citation.json"} </w:instrText>
      </w:r>
      <w:r w:rsidR="00866513">
        <w:fldChar w:fldCharType="separate"/>
      </w:r>
      <w:r w:rsidR="00866513" w:rsidRPr="00C12FE4">
        <w:t>(Vordos et al., 2018)</w:t>
      </w:r>
      <w:r w:rsidR="00866513">
        <w:fldChar w:fldCharType="end"/>
      </w:r>
      <w:r w:rsidR="00866513">
        <w:t xml:space="preserve"> όπως τροποποιήθκε από </w:t>
      </w:r>
      <w:r w:rsidR="00866513">
        <w:fldChar w:fldCharType="begin"/>
      </w:r>
      <w:r w:rsidR="00080F63">
        <w:instrText xml:space="preserve"> ADDIN ZOTERO_ITEM CSL_CITATION {"citationID":"qWWUoMx5","properties":{"unsorted":false,"formattedCitation":"(Vandorou et al., 2025)","plainCitation":"(Vandorou et al., 2025)","noteIndex":0},"citationItems":[{"id":3621,"uris":["http://zotero.org/users/local/IllJA8nN/items/TCX7RN7X"],"itemData":{"id":3621,"type":"article-journal","abstract":"The anti-inflammatory, antithrombotic and antioxidant effects of extracts from both apple juice and apple by-products (apple pomace) of organic cultured Greek Starking apples were evaluated in vitro. All extracts were separated in their total amphiphilic compounds (TACs) and total lipophilic compounds (TLCs) and assessed for their total phenolic content (TPC), total carotenoid content (TCC) and antioxidant activities (by the DPPH, ABTS and FRAP assays), as well as for their anti-inflammatory potency against the thrombo-inflammatory mediator, platelet activating factor (PAF) and their antithrombotic effects against a standard platelet-agonist (ADP) in human platelets. The rich-in-TAC extracts showed much higher content in phenolics and carotenoids than the TLC extracts, which was also reflected by the much stronger antioxidant capacities observed in TAC. ATR-FTIR spectroscopy revealed the presence not only of phenolics and carotenoids but also of amphiphilic polar lipids (PLs) in TAC, the structural analysis of which with LC–MS further revealed a fatty acid composition favorable for unsaturated fatty acids (UFAs) versus saturated ones (SFAs). The presence of such bioactive PLs that are rich in UFA within the TAC extracts of apple juice and apple pomace provide an explanation for the observed potent anti-inflammatory effects and antithrombotic properties of these extracts, mainly against the inflammatory pathway of PAF but also against platelet aggregation induced by ADP. Overall, these results further support the antioxidant, antithrombotic and anti-inflammatory potential of rich-in-TAC extracts from organic cultured apples and especially from their apple pomace by-products, which can further be utilized as sustainable bioactive ingredients in several functional products in a circular economy design.","container-title":"Applied Sciences","DOI":"10.3390/app15052807","ISSN":"2076-3417","issue":"5","language":"en","license":"http://creativecommons.org/licenses/by/3.0/","page":"2807","publisher":"Multidisciplinary Digital Publishing Institute","source":"www.mdpi.com","title":"In Vitro Antioxidant, Antithrombotic and Anti-Inflammatory Properties of the Amphiphilic Bioactives from Greek Organic Starking Apple Juice and Its By-Products (Apple Pomace)","volume":"15","author":[{"family":"Vandorou","given":"Maria"},{"family":"Plakidis","given":"Christos"},{"family":"Tsompanidou","given":"Ilektra Maria"},{"family":"Ofrydopoulou","given":"Anna"},{"family":"Shiels","given":"Katie"},{"family":"Saha","given":"Sushanta Kumar"},{"family":"Tsoupras","given":"Alexandros"}],"issued":{"date-parts":[["2025",1]]}}}],"schema":"https://github.com/citation-style-language/schema/raw/master/csl-citation.json"} </w:instrText>
      </w:r>
      <w:r w:rsidR="00866513">
        <w:fldChar w:fldCharType="separate"/>
      </w:r>
      <w:r w:rsidR="00866513" w:rsidRPr="00C63246">
        <w:t>(Vandorou et al., 2025)</w:t>
      </w:r>
      <w:r w:rsidR="00866513">
        <w:fldChar w:fldCharType="end"/>
      </w:r>
      <w:r w:rsidR="00866513">
        <w:t xml:space="preserve">, </w:t>
      </w:r>
      <w:r w:rsidR="00A92FE9">
        <w:t xml:space="preserve">φασματοφωτομετρία </w:t>
      </w:r>
      <w:r w:rsidR="00866513" w:rsidRPr="00C63246">
        <w:t>UV-Vis</w:t>
      </w:r>
      <w:r w:rsidR="00866513" w:rsidRPr="00866513">
        <w:t xml:space="preserve"> </w:t>
      </w:r>
      <w:r w:rsidR="00866513">
        <w:t>σύμφωνα με</w:t>
      </w:r>
      <w:r w:rsidR="00080F63">
        <w:t xml:space="preserve"> τους </w:t>
      </w:r>
      <w:r w:rsidR="00080F63">
        <w:fldChar w:fldCharType="begin"/>
      </w:r>
      <w:r w:rsidR="00080F63">
        <w:instrText xml:space="preserve"> ADDIN ZOTERO_ITEM CSL_CITATION {"citationID":"VADk6zWB","properties":{"unsorted":false,"formattedCitation":"(Tsiapali, Kontaxi, et al., 2025)","plainCitation":"(Tsiapali, Kontaxi, et al., 2025)","dontUpdate":true,"noteIndex":0},"citationItems":[{"id":3653,"uris":["http://zotero.org/users/local/IllJA8nN/items/S6TLLGGQ"],"itemData":{"id":3653,"type":"article-journal","abstract":"This study investigates the development and evaluation of anti-photoaging creams enriched with natural extracts from avocado, apple, and kiwi by-products, with and without nanobubbles (NBs), focusing on their antioxidant, photoprotective, anti-inflammatory, and antiplatelet properties. Extract-containing creams showed significantly higher antioxidant capacity, particularly in the ferric reducing antioxidant power (FRAP) assay (S: 710.4 ± 344.3, NB: 566.3 ± 185.0, X: 202.8 ± 145.6 μmol TE/g DW at production; S: 631.7 ± 277.8, NB: 1019.3 ± 574.0, X: 449.8 ± 43.9 μmol TE/g DW after 1 month; p &lt; 0.05), indicating up to a 250% improvement compared to the base cream and stable antioxidant activity during storage. The sun protection factor (SPF) increased in extract-containing creams after storage (8.7 ± 0.8 → 9.5 ± 0.6; p &lt; 0.05). Attenuated total reflectance Fourier-transform infrared spectroscopy (ATR-FTIR) with Strat-M® membranes revealed enhanced penetration of active compounds in enriched creams, while NBs did not significantly change absorption profiles. Platelet aggregation assays showed markedly lower half maximal inhibitory concentration (IC50) values in extract-enriched creams compared to the base cream for both the platelet-activating factor (PAF) pathway (S: 300.0 ± 42.0, NB: 258.0 ± 31.0 vs. X: 685.0 ± 35.0; after 1 month S: 325.0 ± 50.0, NB: 275.0 ± 42.0 vs. X: 885.0 ± 112.0; p &lt; 0.05) and the adenosine diphosphate (ADP) pathway (S: 450.0 ± 65.0, NB: 400.0 ± 31.0 vs. X: 880.0 ± 58.0; after 1 month S: 470.0 ± 52.0, NB: 412.0 ± 42.0 vs. X: 1102.0 ± 125.0; p &lt; 0.05). In silico analysis was also performed to demonstrate the ligand/protein complex with the strongest affinity to the PAF receptor. Overall, these findings highlight the potential of fruit by-products as sustainable, multifunctional cosmetic ingredients supporting circular economy principles.","container-title":"Cosmetics","DOI":"10.3390/cosmetics12050231","ISSN":"2079-9284","issue":"5","language":"en","license":"http://creativecommons.org/licenses/by/3.0/","page":"231","publisher":"Multidisciplinary Digital Publishing Institute","source":"www.mdpi.com","title":"Anti-Inflammatory and Antioxidant Properties of Anti-UV Creams Enriched with Natural Extracts from Avocado, Apple, and Kiwi By-Products, with and Without Nanobubbles","volume":"12","author":[{"family":"Tsiapali","given":"Olga I."},{"family":"Kontaxi","given":"Nefeli-Ioanna"},{"family":"Pavlidis","given":"Konstantinos"},{"family":"Ofrydopoulou","given":"Anna"},{"family":"Prokopiou","given":"Vasileios"},{"family":"Letsiou","given":"Sophia"},{"family":"Kosheleva","given":"Ramonna I."},{"family":"Mitropoulos","given":"Athanassios"},{"family":"Tsoupras","given":"Alexandros"}],"issued":{"date-parts":[["2025",10]]}}}],"schema":"https://github.com/citation-style-language/schema/raw/master/csl-citation.json"} </w:instrText>
      </w:r>
      <w:r w:rsidR="00080F63">
        <w:fldChar w:fldCharType="separate"/>
      </w:r>
      <w:r w:rsidR="00080F63" w:rsidRPr="00080F63">
        <w:t>Tsiapali</w:t>
      </w:r>
      <w:r w:rsidR="00080F63">
        <w:t xml:space="preserve"> </w:t>
      </w:r>
      <w:r w:rsidR="00080F63" w:rsidRPr="00080F63">
        <w:t>et al.,</w:t>
      </w:r>
      <w:r w:rsidR="00080F63">
        <w:t xml:space="preserve"> (</w:t>
      </w:r>
      <w:r w:rsidR="00080F63" w:rsidRPr="00080F63">
        <w:t>2025)</w:t>
      </w:r>
      <w:r w:rsidR="00080F63">
        <w:fldChar w:fldCharType="end"/>
      </w:r>
      <w:r w:rsidR="00C670A3">
        <w:t xml:space="preserve"> και</w:t>
      </w:r>
      <w:r w:rsidR="00866513">
        <w:t xml:space="preserve"> </w:t>
      </w:r>
      <w:r w:rsidR="00080F63">
        <w:fldChar w:fldCharType="begin"/>
      </w:r>
      <w:r w:rsidR="00080F63">
        <w:instrText xml:space="preserve"> ADDIN ZOTERO_ITEM CSL_CITATION {"citationID":"byI6LYw6","properties":{"unsorted":false,"formattedCitation":"(Plakidis et al., 2026)","plainCitation":"(Plakidis et al., 2026)","dontUpdate":true,"noteIndex":0},"citationItems":[{"id":3623,"uris":["http://zotero.org/users/local/IllJA8nN/items/29HCZ4DD"],"itemData":{"id":3623,"type":"article-journal","abstract":"Apple pomace is an abundant agro-industrial by-product rich in bioactive compounds. In the present study, amphiphilic bioactives from organic Greek Starking and Granny Smith apple pomace were recovered using a green extraction methodology, in compliance with EU legislations for food-grade solvents utilized in food stuffs, followed by evaporation of these solvents in vacuum conditions by flash rotary evaporation. The green extracts were then evaluated for their content in amphiphilic bioactives, as well as for their antioxidant photoprotective capacities spectrophotometrically, and for anti-inflammatory and potential in vitro antithrombotic activities by inhibiting human platelets’ aggregation. ATR-FTIR analysis revealed the presence of phenolics, carotenoids and polar lipids in these extracts. Thus, the total phenolic content (TPC) and total carotenoid content (TCC) were determined spectrophotometrically, while LC–MS analysis facilitated the characterization of specific polar lipid bioactives and quantified their fatty acid composition. Granny Smith extracts exhibited a higher phenolic content and enhanced anti-inflammatory and anti-platelet activities, likely associated with their polar lipid composition and low balanced ω6/ω3 fatty acid ratio, aligned with anti-inflammatory phenolic bioactives that are present in apple pomace. The observed inhibition of platelet aggregation, particularly via the PAF-related inflammatory pathways, suggests potential cardioprotective applications. Moreover, both extracts demonstrated potent antioxidant capacity by all the three mechanisms of action and UV photoprotective properties, probably due to the presence of both phenolic and carotenoid bioactives, with Starking showing stronger UVB-related activity and Granny Smith enhanced UVA-related protection, which—if combined with the observed potent antioxidant capacity and anti-PAF anti-inflammatory properties—further suggest potential applications in functional photoprotective and anti-aging cosmetic formulations. These findings highlight that apple pomace offers a sustainable source of amphiphilic bioactives suitable for nutraceutical and cosmetic applications.","container-title":"Macromol","DOI":"10.3390/macromol6030044","ISSN":"2673-6209","issue":"3","language":"en","license":"http://creativecommons.org/licenses/by/3.0/","page":"44","publisher":"Multidisciplinary Digital Publishing Institute","source":"www.mdpi.com","title":"Antioxidant-Photoprotective, Anti-Inflammatory, and Antithrombotic Health-Promoting Activities of Green Extracts of Amphiphilic Bioactives from Organic Greek Starking and Granny Smith Apple Pomace","volume":"6","author":[{"family":"Plakidis","given":"Christos"},{"family":"Ofrydopoulou","given":"Anna"},{"family":"Shiels","given":"Katie"},{"family":"Saha","given":"Sushanta Kumar"},{"family":"Tsoupras","given":"Alexandros"}],"issued":{"date-parts":[["2026",9]]}}}],"schema":"https://github.com/citation-style-language/schema/raw/master/csl-citation.json"} </w:instrText>
      </w:r>
      <w:r w:rsidR="00080F63">
        <w:fldChar w:fldCharType="separate"/>
      </w:r>
      <w:r w:rsidR="00080F63" w:rsidRPr="00080F63">
        <w:t>Plakidis et al., (2026)</w:t>
      </w:r>
      <w:r w:rsidR="00080F63">
        <w:fldChar w:fldCharType="end"/>
      </w:r>
      <w:r w:rsidR="00866513" w:rsidRPr="00866513">
        <w:t xml:space="preserve">, </w:t>
      </w:r>
      <w:r w:rsidR="00866513">
        <w:t>ενώ</w:t>
      </w:r>
      <w:r w:rsidRPr="00C63246">
        <w:t xml:space="preserve"> η αντιφλεγμονώδη και αντιαιμοπεταλιακή δράση</w:t>
      </w:r>
      <w:r>
        <w:t xml:space="preserve"> των εκχυλισμάτων</w:t>
      </w:r>
      <w:r w:rsidR="00C12FE4" w:rsidRPr="00C12FE4">
        <w:t xml:space="preserve"> </w:t>
      </w:r>
      <w:r w:rsidR="00866513">
        <w:t>σύμφωνα με</w:t>
      </w:r>
      <w:r w:rsidR="00866513" w:rsidRPr="00866513">
        <w:t xml:space="preserve"> </w:t>
      </w:r>
      <w:r w:rsidR="00866513">
        <w:fldChar w:fldCharType="begin"/>
      </w:r>
      <w:r w:rsidR="00866513">
        <w:instrText xml:space="preserve"> ADDIN ZOTERO_ITEM CSL_CITATION {"citationID":"jc3VlYGS","properties":{"unsorted":false,"formattedCitation":"(Tsoupras et al., 2019)","plainCitation":"(Tsoupras et al., 2019)","noteIndex":0},"citationItems":[{"id":2735,"uris":["http://zotero.org/users/local/IllJA8nN/items/YPICP3XN"],"itemData":{"id":2735,"type":"article-journal","abstract":"Platelet aggregometry assays are generally used for the analysis of platelet function but can also be adapted for further research and therapy focused applications. This method describes the procedures for the preparation of human platelet-rich plasma (PRP) and platelet-poor plasma (PPP) for the assessment of human platelet aggregation induced by agonists such as platelet-activating factor (PAF), thrombin, collagen, adenosine diphosphate (ADP), arachidonic acid, etc.","container-title":"MethodsX","DOI":"10.1016/j.mex.2018.12.012","ISSN":"22150161","journalAbbreviation":"MethodsX","language":"en","page":"63-70","source":"DOI.org (Crossref)","title":"Platelet aggregometry assay for evaluating the effects of platelet agonists and antiplatelet compounds on platelet function in vitro","volume":"6","author":[{"family":"Tsoupras","given":"Alexandros"},{"family":"Zabetakis","given":"Ioannis"},{"family":"Lordan","given":"Ronan"}],"issued":{"date-parts":[["2019"]]}}}],"schema":"https://github.com/citation-style-language/schema/raw/master/csl-citation.json"} </w:instrText>
      </w:r>
      <w:r w:rsidR="00866513">
        <w:fldChar w:fldCharType="separate"/>
      </w:r>
      <w:r w:rsidR="00866513" w:rsidRPr="00C12FE4">
        <w:t>(Tsoupras et al., 2019)</w:t>
      </w:r>
      <w:r w:rsidR="00866513">
        <w:fldChar w:fldCharType="end"/>
      </w:r>
      <w:r w:rsidR="00866513" w:rsidRPr="00866513">
        <w:t xml:space="preserve">, </w:t>
      </w:r>
      <w:r w:rsidR="00866513">
        <w:t>όπως επικαιροποιήθηκε από</w:t>
      </w:r>
      <w:r w:rsidR="00080F63" w:rsidRPr="00080F63">
        <w:t xml:space="preserve"> </w:t>
      </w:r>
      <w:r w:rsidR="00080F63">
        <w:fldChar w:fldCharType="begin"/>
      </w:r>
      <w:r w:rsidR="00080F63">
        <w:instrText xml:space="preserve"> ADDIN ZOTERO_ITEM CSL_CITATION {"citationID":"84fpkHKx","properties":{"unsorted":false,"formattedCitation":"(Kosidou et al., 2025)","plainCitation":"(Kosidou et al., 2025)","dontUpdate":true,"noteIndex":0},"citationItems":[{"id":2733,"uris":["http://zotero.org/users/local/IllJA8nN/items/F3TAMURC"],"itemData":{"id":2733,"type":"article-journal","abstract":"Mild psychiatric conditions such as anxiety and depression, as well as severe disorders like schizophrenia and neurodegenerative diseases, are increasingly recognized as systemic inflammatory conditions. Platelets possess both hemostatic and immunomodulatory roles in these situations, with sharing key molecular pathways with the central nervous system, offering thus a valuable peripheral model for evaluating psychotropic drug effects. Platelet-activating factor (PAF), a potent thrombo-inflammatory mediator, has emerged as a potential link between the two systems, yet its involvement in drug responses remains understudied. This study systematically investigates the effects of psychotropic drugs (i.e. antidepressants, antipsychotics and anxiolytics), and neuroprotective (anti-Alzheimer’s/Anti-Parkinson’s) drugs on platelet aggregation, focusing on PAF-pathway in comparison to a control platelet agonist, ADP. Using ex vivo light transmission aggregometry, we determined IC50 values for each drug and analyzed the impact of selected drug combinations, in which the NSAID diclofenac was also included. Results revealed that most of the compounds assessed inhibited more effectively the PAFinduced aggregation of platelets compared to their effect on the ADP-pathway, with perphenazine showing the greatest anti-PAF potency. Several drug combinations, notably those including alprazolam and diclofenac, demonstrated significant synergistic effects. These findings suggest that commonly prescribed psychotropic drugs and medications for neurodegenerative disorders can influence platelet activity, mostly through the PAFpathway, and that their interactions with NSAIDs may amplify their efficacy. Nevertheless, some drugs and their combinations induced lysis of platelets at much higher concentrations than their IC50 values, which stems safety concerns for their use.","container-title":"Neurochemistry International","DOI":"10.1016/j.neuint.2025.106073","ISSN":"01970186","journalAbbreviation":"Neurochemistry International","language":"en","page":"106073","source":"DOI.org (Crossref)","title":"Psychotropic and neurodegenerative drugs modulate platelet activity via the PAF pathway","volume":"191","author":[{"family":"Kosidou","given":"Savvato"},{"family":"Zannas","given":"Zisis"},{"family":"Ofrydopoulou","given":"Anna"},{"family":"Lambropoulou","given":"Dimitra A."},{"family":"Tsoupras","given":"Alexandros"}],"issued":{"date-parts":[["2025",12]]}}}],"schema":"https://github.com/citation-style-language/schema/raw/master/csl-citation.json"} </w:instrText>
      </w:r>
      <w:r w:rsidR="00080F63">
        <w:fldChar w:fldCharType="separate"/>
      </w:r>
      <w:r w:rsidR="00080F63">
        <w:t xml:space="preserve">τους </w:t>
      </w:r>
      <w:r w:rsidR="00080F63" w:rsidRPr="00080F63">
        <w:t xml:space="preserve">Kosidou et al., </w:t>
      </w:r>
      <w:r w:rsidR="00080F63">
        <w:t>(</w:t>
      </w:r>
      <w:r w:rsidR="00080F63" w:rsidRPr="00080F63">
        <w:t>2025)</w:t>
      </w:r>
      <w:r w:rsidR="00080F63">
        <w:fldChar w:fldCharType="end"/>
      </w:r>
      <w:r>
        <w:t>.</w:t>
      </w:r>
      <w:r w:rsidRPr="00C63246">
        <w:t xml:space="preserve"> </w:t>
      </w:r>
    </w:p>
    <w:p w14:paraId="60262D8F" w14:textId="77777777" w:rsidR="00795C30" w:rsidRDefault="00795C30" w:rsidP="00CF3E92">
      <w:pPr>
        <w:spacing w:before="0"/>
      </w:pPr>
    </w:p>
    <w:p w14:paraId="6ABFACB1" w14:textId="2BFF9131" w:rsidR="00CF3E92" w:rsidRPr="00CF3E92" w:rsidRDefault="00CF3E92" w:rsidP="00CF3E92">
      <w:pPr>
        <w:pStyle w:val="a4"/>
        <w:rPr>
          <w:rFonts w:ascii="Times New Roman" w:hAnsi="Times New Roman" w:cs="Times New Roman"/>
          <w:b/>
          <w:bCs w:val="0"/>
          <w:color w:val="auto"/>
          <w:sz w:val="24"/>
          <w:szCs w:val="24"/>
        </w:rPr>
      </w:pPr>
      <w:r w:rsidRPr="00CF3E92">
        <w:rPr>
          <w:rFonts w:ascii="Times New Roman" w:hAnsi="Times New Roman" w:cs="Times New Roman"/>
          <w:b/>
          <w:bCs w:val="0"/>
          <w:color w:val="auto"/>
          <w:sz w:val="24"/>
          <w:szCs w:val="24"/>
        </w:rPr>
        <w:t>Αποτελέσματα</w:t>
      </w:r>
    </w:p>
    <w:p w14:paraId="2E44DF3F" w14:textId="4FF4F5A2" w:rsidR="00795C30" w:rsidRPr="0007010B" w:rsidRDefault="00795C30" w:rsidP="00795C30">
      <w:pPr>
        <w:spacing w:before="0"/>
      </w:pPr>
      <w:r w:rsidRPr="00795C30">
        <w:t xml:space="preserve">Τα πειραματικά αποτελέσματα ανέδειξαν τις αξιοσημείωτες </w:t>
      </w:r>
      <w:r w:rsidR="00C670A3">
        <w:t>βιοδραστικότητες</w:t>
      </w:r>
      <w:r w:rsidRPr="00795C30">
        <w:t xml:space="preserve"> των </w:t>
      </w:r>
      <w:r w:rsidR="00C670A3">
        <w:rPr>
          <w:lang w:val="en-US"/>
        </w:rPr>
        <w:t>TAC</w:t>
      </w:r>
      <w:r w:rsidR="00C670A3">
        <w:t xml:space="preserve"> κλασμάτων οίνου</w:t>
      </w:r>
      <w:r w:rsidRPr="00795C30">
        <w:t xml:space="preserve">. </w:t>
      </w:r>
      <w:r w:rsidR="00C670A3">
        <w:t>Τ</w:t>
      </w:r>
      <w:r w:rsidRPr="00795C30">
        <w:t>α TAC κλάσματα διακρίθηκαν για την ιδιαίτερα υψηλή περιεκτικότητά τους σε φαιν</w:t>
      </w:r>
      <w:r>
        <w:t>ολικές και φλαβονοειδείς</w:t>
      </w:r>
      <w:r w:rsidRPr="00795C30">
        <w:t xml:space="preserve"> έναντι των TLC, ενώ παράλληλα </w:t>
      </w:r>
      <w:r>
        <w:t>ανέδειξαν</w:t>
      </w:r>
      <w:r w:rsidRPr="00795C30">
        <w:t xml:space="preserve"> μετρήσιμες συγκεντρώσεις καροτενοειδών, τα οποία απουσίαζαν πλήρως από τα TLC. Ο </w:t>
      </w:r>
      <w:r>
        <w:t xml:space="preserve">έντονος βιοδραστικός </w:t>
      </w:r>
      <w:r w:rsidRPr="00795C30">
        <w:t xml:space="preserve">χαρακτήρας των TAC αντικατοπτρίστηκε </w:t>
      </w:r>
      <w:r>
        <w:t xml:space="preserve">και </w:t>
      </w:r>
      <w:r w:rsidRPr="00795C30">
        <w:t xml:space="preserve">στην ισχυρή αντιοξειδωτική τους δράση, καθώς κατέγραψαν εξαιρετικές επιδόσεις στις </w:t>
      </w:r>
      <w:r w:rsidR="00C670A3" w:rsidRPr="00C670A3">
        <w:rPr>
          <w:i/>
          <w:iCs/>
          <w:lang w:val="en-US"/>
        </w:rPr>
        <w:t>in</w:t>
      </w:r>
      <w:r w:rsidR="00C670A3" w:rsidRPr="00C670A3">
        <w:rPr>
          <w:i/>
          <w:iCs/>
        </w:rPr>
        <w:t xml:space="preserve"> </w:t>
      </w:r>
      <w:r w:rsidR="00C670A3" w:rsidRPr="00C670A3">
        <w:rPr>
          <w:i/>
          <w:iCs/>
          <w:lang w:val="en-US"/>
        </w:rPr>
        <w:t>vitro</w:t>
      </w:r>
      <w:r w:rsidR="00C670A3" w:rsidRPr="00C670A3">
        <w:t xml:space="preserve"> </w:t>
      </w:r>
      <w:r w:rsidRPr="00795C30">
        <w:t>δοκιμασίες DPPH και ABTS, σε αντίθεση με τα TLC. Ωστόσο, η δοκιμασία FRAP επιβεβαίωσε την ύπαρξη ικανοποιητικής αναγωγικής ικανότητας και για τα δύο κλάσματα.</w:t>
      </w:r>
    </w:p>
    <w:p w14:paraId="0811B3E8" w14:textId="77777777" w:rsidR="00080F63" w:rsidRPr="0007010B" w:rsidRDefault="00080F63" w:rsidP="00795C30">
      <w:pPr>
        <w:spacing w:before="0"/>
      </w:pPr>
    </w:p>
    <w:p w14:paraId="258D2501" w14:textId="3B40997F" w:rsidR="00795C30" w:rsidRPr="0007010B" w:rsidRDefault="00795C30" w:rsidP="00795C30">
      <w:pPr>
        <w:spacing w:before="0"/>
      </w:pPr>
      <w:r w:rsidRPr="00795C30">
        <w:t xml:space="preserve">Επιπλέον, η φασματοσκοπία ATR-FTIR επιβεβαίωσε τη παρουσία </w:t>
      </w:r>
      <w:r>
        <w:t xml:space="preserve">χαρακτηριστικών </w:t>
      </w:r>
      <w:r w:rsidRPr="00795C30">
        <w:t xml:space="preserve">λειτουργικών ομάδων από φαινόλες, καροτενοειδή και </w:t>
      </w:r>
      <w:r w:rsidR="00C670A3">
        <w:t xml:space="preserve">πολικά </w:t>
      </w:r>
      <w:r w:rsidRPr="00795C30">
        <w:t>λ</w:t>
      </w:r>
      <w:r>
        <w:t>ιποειδή</w:t>
      </w:r>
      <w:r w:rsidRPr="00795C30">
        <w:t xml:space="preserve">, ενώ η ανάλυση UV-Vis των TAC </w:t>
      </w:r>
      <w:r w:rsidR="00B36549">
        <w:t>φανέρωσε</w:t>
      </w:r>
      <w:r>
        <w:t xml:space="preserve"> την </w:t>
      </w:r>
      <w:r w:rsidRPr="00795C30">
        <w:t>σημαντική ικανότητα απορρόφησης της υπεριώδους ακτινοβολίας</w:t>
      </w:r>
      <w:r>
        <w:t xml:space="preserve"> από τα εκχυλίσματα</w:t>
      </w:r>
      <w:r w:rsidRPr="00795C30">
        <w:t xml:space="preserve">, αποδίδοντας εκτιμώμενο δείκτη φωτοπροστασίας (SPF) </w:t>
      </w:r>
      <w:r>
        <w:t xml:space="preserve">ίσο με </w:t>
      </w:r>
      <w:r w:rsidRPr="00795C30">
        <w:t xml:space="preserve">10.18. </w:t>
      </w:r>
    </w:p>
    <w:p w14:paraId="7C5DBBCA" w14:textId="77777777" w:rsidR="00080F63" w:rsidRPr="0007010B" w:rsidRDefault="00080F63" w:rsidP="00795C30">
      <w:pPr>
        <w:spacing w:before="0"/>
      </w:pPr>
    </w:p>
    <w:p w14:paraId="0ECC65DC" w14:textId="38918E63" w:rsidR="00CF3E92" w:rsidRDefault="00795C30" w:rsidP="00795C30">
      <w:pPr>
        <w:spacing w:before="0"/>
      </w:pPr>
      <w:r w:rsidRPr="00795C30">
        <w:lastRenderedPageBreak/>
        <w:t xml:space="preserve">Τέλος, </w:t>
      </w:r>
      <w:r w:rsidR="00B36549">
        <w:t>από την</w:t>
      </w:r>
      <w:r w:rsidRPr="00795C30">
        <w:t xml:space="preserve"> </w:t>
      </w:r>
      <w:r w:rsidR="00A92FE9" w:rsidRPr="00A92FE9">
        <w:rPr>
          <w:i/>
          <w:iCs/>
          <w:lang w:val="en-US"/>
        </w:rPr>
        <w:t>ex</w:t>
      </w:r>
      <w:r w:rsidR="00A92FE9" w:rsidRPr="00A92FE9">
        <w:rPr>
          <w:i/>
          <w:iCs/>
        </w:rPr>
        <w:t xml:space="preserve"> </w:t>
      </w:r>
      <w:r w:rsidR="00A92FE9" w:rsidRPr="00A92FE9">
        <w:rPr>
          <w:i/>
          <w:iCs/>
          <w:lang w:val="en-US"/>
        </w:rPr>
        <w:t>vivo</w:t>
      </w:r>
      <w:r w:rsidR="00A92FE9" w:rsidRPr="00A92FE9">
        <w:rPr>
          <w:i/>
          <w:iCs/>
        </w:rPr>
        <w:t xml:space="preserve"> </w:t>
      </w:r>
      <w:r w:rsidRPr="00795C30">
        <w:t xml:space="preserve">αξιολόγηση της αντιφλεγμονώδους και αντιθρομβωτικής ικανότητας </w:t>
      </w:r>
      <w:r w:rsidR="00B36549">
        <w:t xml:space="preserve">προέκυψε </w:t>
      </w:r>
      <w:r w:rsidRPr="00795C30">
        <w:t xml:space="preserve">μια </w:t>
      </w:r>
      <w:r w:rsidR="00A92FE9">
        <w:t xml:space="preserve">διακριτά </w:t>
      </w:r>
      <w:r w:rsidRPr="00795C30">
        <w:t>εξαρτώμενη από την πολικότητα συμπεριφορά</w:t>
      </w:r>
      <w:r>
        <w:t xml:space="preserve">, αφού </w:t>
      </w:r>
      <w:r w:rsidRPr="00795C30">
        <w:t xml:space="preserve">τα </w:t>
      </w:r>
      <w:r w:rsidR="00C670A3">
        <w:t xml:space="preserve">αμφίφιλα </w:t>
      </w:r>
      <w:r w:rsidRPr="00795C30">
        <w:t xml:space="preserve">TAC ανέστειλαν αποτελεσματικότερα τη συσσώρευση αιμοπεταλίων που επάγεται από </w:t>
      </w:r>
      <w:r w:rsidR="00C670A3">
        <w:t xml:space="preserve">θρομβοφλεγμονώδη μεσολαβητή (παράγοντα ενεργοποίησης αιμοπεταλίων, </w:t>
      </w:r>
      <w:r w:rsidRPr="00795C30">
        <w:t>PAF</w:t>
      </w:r>
      <w:r w:rsidR="00C670A3">
        <w:t>)</w:t>
      </w:r>
      <w:r w:rsidRPr="00795C30">
        <w:t xml:space="preserve">, ενώ τα </w:t>
      </w:r>
      <w:r w:rsidR="00C670A3">
        <w:t xml:space="preserve">πιο λιπόφιλα </w:t>
      </w:r>
      <w:r w:rsidRPr="00795C30">
        <w:t xml:space="preserve">TLC αποδείχθηκαν πιο δραστικά </w:t>
      </w:r>
      <w:r w:rsidR="00A92FE9">
        <w:t xml:space="preserve">έναντι </w:t>
      </w:r>
      <w:r w:rsidRPr="00795C30">
        <w:t xml:space="preserve">της οδού </w:t>
      </w:r>
      <w:r w:rsidR="00A92FE9">
        <w:t xml:space="preserve">ενός </w:t>
      </w:r>
      <w:r w:rsidR="00C670A3">
        <w:t xml:space="preserve">κλασικού αιμοπεταλιακού αγωνιστή, </w:t>
      </w:r>
      <w:r w:rsidR="00A92FE9">
        <w:t xml:space="preserve">της </w:t>
      </w:r>
      <w:r w:rsidRPr="00795C30">
        <w:t xml:space="preserve">ADP. </w:t>
      </w:r>
    </w:p>
    <w:p w14:paraId="2325C8D7" w14:textId="77777777" w:rsidR="00795C30" w:rsidRDefault="00795C30" w:rsidP="00795C30">
      <w:pPr>
        <w:spacing w:before="0"/>
      </w:pPr>
    </w:p>
    <w:p w14:paraId="25887F8B" w14:textId="2A96B9CB" w:rsidR="00CF3E92" w:rsidRDefault="00CF3E92" w:rsidP="00CF3E92">
      <w:pPr>
        <w:pStyle w:val="a4"/>
        <w:rPr>
          <w:rFonts w:ascii="Times New Roman" w:hAnsi="Times New Roman" w:cs="Times New Roman"/>
          <w:b/>
          <w:color w:val="auto"/>
          <w:sz w:val="24"/>
          <w:szCs w:val="24"/>
        </w:rPr>
      </w:pPr>
      <w:r w:rsidRPr="00CF3E92">
        <w:rPr>
          <w:rFonts w:ascii="Times New Roman" w:hAnsi="Times New Roman" w:cs="Times New Roman"/>
          <w:b/>
          <w:color w:val="auto"/>
          <w:sz w:val="24"/>
          <w:szCs w:val="24"/>
        </w:rPr>
        <w:t>Συμπεράσματα</w:t>
      </w:r>
    </w:p>
    <w:p w14:paraId="797FE7F2" w14:textId="4B0CD911" w:rsidR="00CF3E92" w:rsidRDefault="00C12FE4" w:rsidP="00CF3E92">
      <w:r w:rsidRPr="00C12FE4">
        <w:t xml:space="preserve">Τα εκχυλίσματα </w:t>
      </w:r>
      <w:r w:rsidR="00C670A3">
        <w:t xml:space="preserve">αμφιφιλων </w:t>
      </w:r>
      <w:r w:rsidR="00C670A3" w:rsidRPr="00C12FE4">
        <w:t xml:space="preserve">βιοδραστικών </w:t>
      </w:r>
      <w:r w:rsidRPr="00C12FE4">
        <w:t xml:space="preserve">οίνου </w:t>
      </w:r>
      <w:r w:rsidR="00C670A3">
        <w:t xml:space="preserve">από σταφύλια ποικιλίας </w:t>
      </w:r>
      <w:r w:rsidR="009E3DC1">
        <w:t>«</w:t>
      </w:r>
      <w:r w:rsidRPr="009E3DC1">
        <w:rPr>
          <w:i/>
          <w:iCs/>
        </w:rPr>
        <w:t>Μαυρούδι</w:t>
      </w:r>
      <w:r w:rsidR="009E3DC1">
        <w:t>»</w:t>
      </w:r>
      <w:r w:rsidRPr="00C12FE4">
        <w:t xml:space="preserve"> </w:t>
      </w:r>
      <w:r w:rsidR="00C670A3">
        <w:t xml:space="preserve">Παγγαίου παρουσίασαν </w:t>
      </w:r>
      <w:r w:rsidR="00C670A3" w:rsidRPr="00C12FE4">
        <w:t>ενισχυμένη βιοδραστικότητα</w:t>
      </w:r>
      <w:r w:rsidRPr="00C12FE4">
        <w:t xml:space="preserve"> </w:t>
      </w:r>
      <w:r w:rsidR="00C670A3">
        <w:t>(</w:t>
      </w:r>
      <w:r w:rsidRPr="00C12FE4">
        <w:t>αντιοξειδωτικές, αντιφλεγμονώδεις, αντιθρομβωτικές και φωτοπροστατευτικές ιδιότητες</w:t>
      </w:r>
      <w:r w:rsidR="00C670A3">
        <w:t>)</w:t>
      </w:r>
      <w:r w:rsidRPr="00C12FE4">
        <w:t xml:space="preserve">, </w:t>
      </w:r>
      <w:r w:rsidR="00C670A3">
        <w:t>με δυναμική</w:t>
      </w:r>
      <w:r w:rsidRPr="00C12FE4">
        <w:t xml:space="preserve"> για εφαρμογές σε </w:t>
      </w:r>
      <w:r w:rsidR="00C670A3">
        <w:t xml:space="preserve">βιολειτουργικά προϊόντα που προάγουν την υγεία, όπως λειτουργικά τρόφιμα, </w:t>
      </w:r>
      <w:r w:rsidRPr="00C12FE4">
        <w:t xml:space="preserve">διατροφικά συμπληρώματα, και </w:t>
      </w:r>
      <w:r w:rsidR="00C670A3" w:rsidRPr="00C12FE4">
        <w:t xml:space="preserve">προϊόντα </w:t>
      </w:r>
      <w:r w:rsidR="00C670A3">
        <w:t xml:space="preserve">κοσμητικής και </w:t>
      </w:r>
      <w:r w:rsidRPr="00C12FE4">
        <w:t>φαρμακευτικ</w:t>
      </w:r>
      <w:r w:rsidR="00C670A3">
        <w:t>ής</w:t>
      </w:r>
      <w:r w:rsidRPr="00C12FE4">
        <w:t xml:space="preserve">. </w:t>
      </w:r>
      <w:r w:rsidR="00C670A3">
        <w:t>Α</w:t>
      </w:r>
      <w:r w:rsidRPr="00C12FE4">
        <w:t>παιτούνται περαιτέρω</w:t>
      </w:r>
      <w:r w:rsidR="00C670A3">
        <w:t xml:space="preserve"> μελέτες, κυρίως </w:t>
      </w:r>
      <w:r w:rsidR="00C670A3" w:rsidRPr="00C670A3">
        <w:rPr>
          <w:i/>
          <w:iCs/>
          <w:lang w:val="en-US"/>
        </w:rPr>
        <w:t>in</w:t>
      </w:r>
      <w:r w:rsidR="00C670A3" w:rsidRPr="00C670A3">
        <w:rPr>
          <w:i/>
          <w:iCs/>
        </w:rPr>
        <w:t xml:space="preserve"> </w:t>
      </w:r>
      <w:r w:rsidR="00C670A3" w:rsidRPr="00C670A3">
        <w:rPr>
          <w:i/>
          <w:iCs/>
          <w:lang w:val="en-US"/>
        </w:rPr>
        <w:t>vivo</w:t>
      </w:r>
      <w:r w:rsidR="00C670A3">
        <w:t>,</w:t>
      </w:r>
      <w:r w:rsidR="00C670A3" w:rsidRPr="00C670A3">
        <w:t xml:space="preserve"> </w:t>
      </w:r>
      <w:r w:rsidRPr="00C12FE4">
        <w:t xml:space="preserve">για την </w:t>
      </w:r>
      <w:r w:rsidR="00C670A3">
        <w:t>επίρρωση</w:t>
      </w:r>
      <w:r w:rsidRPr="00C12FE4">
        <w:t xml:space="preserve"> των </w:t>
      </w:r>
      <w:r w:rsidR="00C670A3" w:rsidRPr="00C670A3">
        <w:rPr>
          <w:i/>
          <w:iCs/>
          <w:lang w:val="en-US"/>
        </w:rPr>
        <w:t>in</w:t>
      </w:r>
      <w:r w:rsidR="00C670A3" w:rsidRPr="00C670A3">
        <w:rPr>
          <w:i/>
          <w:iCs/>
        </w:rPr>
        <w:t xml:space="preserve"> </w:t>
      </w:r>
      <w:r w:rsidR="00C670A3" w:rsidRPr="00C670A3">
        <w:rPr>
          <w:i/>
          <w:iCs/>
          <w:lang w:val="en-US"/>
        </w:rPr>
        <w:t>vitro</w:t>
      </w:r>
      <w:r w:rsidR="00C670A3">
        <w:t xml:space="preserve"> και </w:t>
      </w:r>
      <w:r w:rsidR="00C670A3" w:rsidRPr="00C670A3">
        <w:rPr>
          <w:i/>
          <w:iCs/>
          <w:lang w:val="en-US"/>
        </w:rPr>
        <w:t>ex</w:t>
      </w:r>
      <w:r w:rsidR="00C670A3" w:rsidRPr="00C670A3">
        <w:rPr>
          <w:i/>
          <w:iCs/>
        </w:rPr>
        <w:t xml:space="preserve"> </w:t>
      </w:r>
      <w:r w:rsidR="00C670A3" w:rsidRPr="00C670A3">
        <w:rPr>
          <w:i/>
          <w:iCs/>
          <w:lang w:val="en-US"/>
        </w:rPr>
        <w:t>vivo</w:t>
      </w:r>
      <w:r w:rsidR="00C670A3" w:rsidRPr="00C670A3">
        <w:t xml:space="preserve"> </w:t>
      </w:r>
      <w:r w:rsidRPr="00C12FE4">
        <w:t>ευρημάτων.</w:t>
      </w:r>
    </w:p>
    <w:p w14:paraId="53900D1C" w14:textId="77777777" w:rsidR="00A90A37" w:rsidRPr="00A90A37" w:rsidRDefault="00A90A37" w:rsidP="00485BDB"/>
    <w:p w14:paraId="3C363B3C" w14:textId="418827D2" w:rsidR="00485BDB" w:rsidRPr="00615C10" w:rsidRDefault="00615C10" w:rsidP="00485BDB">
      <w:pPr>
        <w:rPr>
          <w:i/>
          <w:iCs/>
        </w:rPr>
      </w:pPr>
      <w:r w:rsidRPr="00615C10">
        <w:rPr>
          <w:i/>
          <w:iCs/>
        </w:rPr>
        <w:t>*</w:t>
      </w:r>
      <w:r w:rsidR="0007010B">
        <w:rPr>
          <w:i/>
          <w:iCs/>
        </w:rPr>
        <w:t xml:space="preserve"> </w:t>
      </w:r>
      <w:r w:rsidR="00485BDB" w:rsidRPr="00615C10">
        <w:rPr>
          <w:i/>
          <w:iCs/>
        </w:rPr>
        <w:t xml:space="preserve">Η μελέτη </w:t>
      </w:r>
      <w:r w:rsidR="00EB3C3B" w:rsidRPr="00615C10">
        <w:rPr>
          <w:i/>
          <w:iCs/>
        </w:rPr>
        <w:t xml:space="preserve">χρηματοδοτήθηκε από τη «Δράση RSO1.1a: Ενίσχυση επιχειρήσεων της Περιφέρειας Ανατολικής Μακεδονίας και Θράκης για έρευνα και καινοτομία» στο πλαίσιο του Προγράμματος «Ανατολική Μακεδονία, Θράκη 2021–2027» (Κωδικός MIS 14726), Κωδικός Χρηματοδότησης </w:t>
      </w:r>
      <w:r w:rsidR="00772184" w:rsidRPr="00615C10">
        <w:rPr>
          <w:i/>
          <w:iCs/>
        </w:rPr>
        <w:t>60563</w:t>
      </w:r>
      <w:r w:rsidRPr="00615C10">
        <w:rPr>
          <w:i/>
          <w:iCs/>
        </w:rPr>
        <w:t>12,</w:t>
      </w:r>
      <w:r w:rsidR="00EB3C3B" w:rsidRPr="00615C10">
        <w:rPr>
          <w:i/>
          <w:iCs/>
        </w:rPr>
        <w:t xml:space="preserve"> Ακρωνύμιο (BIO-</w:t>
      </w:r>
      <w:r w:rsidR="00772184" w:rsidRPr="00615C10">
        <w:rPr>
          <w:i/>
          <w:iCs/>
          <w:lang w:val="en-US"/>
        </w:rPr>
        <w:t>WINE</w:t>
      </w:r>
      <w:r w:rsidR="00EB3C3B" w:rsidRPr="00615C10">
        <w:rPr>
          <w:i/>
          <w:iCs/>
        </w:rPr>
        <w:t>)</w:t>
      </w:r>
      <w:r w:rsidRPr="00615C10">
        <w:rPr>
          <w:i/>
          <w:iCs/>
        </w:rPr>
        <w:t xml:space="preserve"> και</w:t>
      </w:r>
      <w:r w:rsidR="00EB3C3B" w:rsidRPr="00615C10">
        <w:rPr>
          <w:i/>
          <w:iCs/>
        </w:rPr>
        <w:t xml:space="preserve"> Κωδικό</w:t>
      </w:r>
      <w:r w:rsidRPr="00615C10">
        <w:rPr>
          <w:i/>
          <w:iCs/>
        </w:rPr>
        <w:t xml:space="preserve"> ΕΛΚΕ</w:t>
      </w:r>
      <w:r w:rsidR="00EB3C3B" w:rsidRPr="00615C10">
        <w:rPr>
          <w:i/>
          <w:iCs/>
        </w:rPr>
        <w:t xml:space="preserve"> KE-8381</w:t>
      </w:r>
      <w:r w:rsidR="00C62DD9" w:rsidRPr="00C62DD9">
        <w:rPr>
          <w:i/>
          <w:iCs/>
        </w:rPr>
        <w:t>0</w:t>
      </w:r>
      <w:r w:rsidRPr="00615C10">
        <w:rPr>
          <w:i/>
          <w:iCs/>
        </w:rPr>
        <w:t xml:space="preserve">, και </w:t>
      </w:r>
      <w:r w:rsidR="00EB3C3B" w:rsidRPr="00615C10">
        <w:rPr>
          <w:i/>
          <w:iCs/>
        </w:rPr>
        <w:t>πραγματοποιήθηκε σ</w:t>
      </w:r>
      <w:r w:rsidR="00485BDB" w:rsidRPr="00615C10">
        <w:rPr>
          <w:i/>
          <w:iCs/>
        </w:rPr>
        <w:t xml:space="preserve">ύμφωνα με τη Διακήρυξη του Ελσίνκι, </w:t>
      </w:r>
      <w:r w:rsidRPr="00615C10">
        <w:rPr>
          <w:i/>
          <w:iCs/>
        </w:rPr>
        <w:t>όπως</w:t>
      </w:r>
      <w:r w:rsidR="00485BDB" w:rsidRPr="00615C10">
        <w:rPr>
          <w:i/>
          <w:iCs/>
        </w:rPr>
        <w:t xml:space="preserve"> εγκρίθηκε από την Επιτροπή </w:t>
      </w:r>
      <w:r w:rsidR="00EB3C3B" w:rsidRPr="00615C10">
        <w:rPr>
          <w:i/>
          <w:iCs/>
        </w:rPr>
        <w:t xml:space="preserve">Ηθικής και </w:t>
      </w:r>
      <w:r w:rsidR="00485BDB" w:rsidRPr="00615C10">
        <w:rPr>
          <w:i/>
          <w:iCs/>
        </w:rPr>
        <w:t>Δεοντολογίας του Δημοκριτείου Πανεπιστημίου Θράκης (κωδικός πρωτοκόλλου ΔΠΘ/ΕHΔΕ/7690/70</w:t>
      </w:r>
      <w:r w:rsidRPr="00615C10">
        <w:rPr>
          <w:i/>
          <w:iCs/>
        </w:rPr>
        <w:t>/</w:t>
      </w:r>
      <w:r w:rsidR="00485BDB" w:rsidRPr="00615C10">
        <w:rPr>
          <w:i/>
          <w:iCs/>
        </w:rPr>
        <w:t>27</w:t>
      </w:r>
      <w:r w:rsidRPr="00615C10">
        <w:rPr>
          <w:i/>
          <w:iCs/>
        </w:rPr>
        <w:t>-9-</w:t>
      </w:r>
      <w:r w:rsidR="00485BDB" w:rsidRPr="00615C10">
        <w:rPr>
          <w:i/>
          <w:iCs/>
        </w:rPr>
        <w:t>2024</w:t>
      </w:r>
      <w:r w:rsidR="00EB3C3B" w:rsidRPr="00615C10">
        <w:rPr>
          <w:i/>
          <w:iCs/>
        </w:rPr>
        <w:t xml:space="preserve"> όπως επικαιροποιήθηκε από </w:t>
      </w:r>
      <w:r w:rsidRPr="00615C10">
        <w:rPr>
          <w:i/>
          <w:iCs/>
        </w:rPr>
        <w:t>ΔΠΘ/ΕHΔΕ/73216/640/24-6-2026</w:t>
      </w:r>
      <w:r w:rsidR="00485BDB" w:rsidRPr="00615C10">
        <w:rPr>
          <w:i/>
          <w:iCs/>
        </w:rPr>
        <w:t>.</w:t>
      </w:r>
      <w:r w:rsidRPr="00615C10">
        <w:rPr>
          <w:i/>
          <w:iCs/>
        </w:rPr>
        <w:t xml:space="preserve"> </w:t>
      </w:r>
      <w:r w:rsidR="00485BDB" w:rsidRPr="00615C10">
        <w:rPr>
          <w:i/>
          <w:iCs/>
        </w:rPr>
        <w:t>Οι συγγραφείς θα ήθελαν να ευχαριστήσουν το Τμήμα Χημείας της Σχολής Θετικών Επιστημών του Δημοκριτείου Πανεπιστημίου Θράκης, το Γενικό Νοσοκομείο Καβάλας και το Technological University of the Shannon</w:t>
      </w:r>
      <w:r w:rsidRPr="00615C10">
        <w:rPr>
          <w:i/>
          <w:iCs/>
        </w:rPr>
        <w:t xml:space="preserve">, </w:t>
      </w:r>
      <w:r w:rsidRPr="00615C10">
        <w:rPr>
          <w:i/>
          <w:iCs/>
          <w:lang w:val="en-US"/>
        </w:rPr>
        <w:t>Limerick</w:t>
      </w:r>
      <w:r w:rsidRPr="00615C10">
        <w:rPr>
          <w:i/>
          <w:iCs/>
        </w:rPr>
        <w:t xml:space="preserve">, </w:t>
      </w:r>
      <w:r w:rsidRPr="00615C10">
        <w:rPr>
          <w:i/>
          <w:iCs/>
          <w:lang w:val="en-US"/>
        </w:rPr>
        <w:t>Ireland</w:t>
      </w:r>
      <w:r w:rsidR="00485BDB" w:rsidRPr="00615C10">
        <w:rPr>
          <w:i/>
          <w:iCs/>
        </w:rPr>
        <w:t xml:space="preserve"> για τη συνεχή υποστήριξή τους.</w:t>
      </w:r>
    </w:p>
    <w:p w14:paraId="0497B319" w14:textId="77777777" w:rsidR="00485BDB" w:rsidRDefault="00485BDB" w:rsidP="00CF3E92"/>
    <w:p w14:paraId="790ED7BE" w14:textId="55C16196" w:rsidR="00CF3E92" w:rsidRPr="0009540E" w:rsidRDefault="00CF3E92" w:rsidP="00CF3E92">
      <w:pPr>
        <w:pStyle w:val="a4"/>
        <w:rPr>
          <w:rFonts w:ascii="Times New Roman" w:hAnsi="Times New Roman" w:cs="Times New Roman"/>
          <w:b/>
          <w:color w:val="auto"/>
          <w:sz w:val="24"/>
          <w:szCs w:val="24"/>
        </w:rPr>
      </w:pPr>
      <w:r w:rsidRPr="00CF3E92">
        <w:rPr>
          <w:rFonts w:ascii="Times New Roman" w:hAnsi="Times New Roman" w:cs="Times New Roman"/>
          <w:b/>
          <w:color w:val="auto"/>
          <w:sz w:val="24"/>
          <w:szCs w:val="24"/>
        </w:rPr>
        <w:t>Βιβλιογραφία</w:t>
      </w:r>
    </w:p>
    <w:p w14:paraId="63F93F96" w14:textId="77777777" w:rsidR="00080F63" w:rsidRPr="00080F63" w:rsidRDefault="00C12FE4" w:rsidP="00396935">
      <w:pPr>
        <w:pStyle w:val="af"/>
        <w:spacing w:line="240" w:lineRule="auto"/>
        <w:ind w:hanging="11"/>
        <w:rPr>
          <w:lang w:val="en-US"/>
        </w:rPr>
      </w:pPr>
      <w:r>
        <w:rPr>
          <w:lang w:val="en-US"/>
        </w:rPr>
        <w:fldChar w:fldCharType="begin"/>
      </w:r>
      <w:r w:rsidR="00080F63" w:rsidRPr="0007010B">
        <w:instrText xml:space="preserve"> </w:instrText>
      </w:r>
      <w:r w:rsidR="00080F63">
        <w:rPr>
          <w:lang w:val="en-US"/>
        </w:rPr>
        <w:instrText>ADDIN</w:instrText>
      </w:r>
      <w:r w:rsidR="00080F63" w:rsidRPr="0007010B">
        <w:instrText xml:space="preserve"> </w:instrText>
      </w:r>
      <w:r w:rsidR="00080F63">
        <w:rPr>
          <w:lang w:val="en-US"/>
        </w:rPr>
        <w:instrText>ZOTERO</w:instrText>
      </w:r>
      <w:r w:rsidR="00080F63" w:rsidRPr="0007010B">
        <w:instrText>_</w:instrText>
      </w:r>
      <w:r w:rsidR="00080F63">
        <w:rPr>
          <w:lang w:val="en-US"/>
        </w:rPr>
        <w:instrText>BIBL</w:instrText>
      </w:r>
      <w:r w:rsidR="00080F63" w:rsidRPr="0007010B">
        <w:instrText xml:space="preserve"> {"</w:instrText>
      </w:r>
      <w:r w:rsidR="00080F63">
        <w:rPr>
          <w:lang w:val="en-US"/>
        </w:rPr>
        <w:instrText>uncited</w:instrText>
      </w:r>
      <w:r w:rsidR="00080F63" w:rsidRPr="0007010B">
        <w:instrText>":[],"</w:instrText>
      </w:r>
      <w:r w:rsidR="00080F63">
        <w:rPr>
          <w:lang w:val="en-US"/>
        </w:rPr>
        <w:instrText>omitted</w:instrText>
      </w:r>
      <w:r w:rsidR="00080F63" w:rsidRPr="0007010B">
        <w:instrText>":[],"</w:instrText>
      </w:r>
      <w:r w:rsidR="00080F63">
        <w:rPr>
          <w:lang w:val="en-US"/>
        </w:rPr>
        <w:instrText>custom</w:instrText>
      </w:r>
      <w:r w:rsidR="00080F63" w:rsidRPr="0007010B">
        <w:instrText xml:space="preserve">":[]} </w:instrText>
      </w:r>
      <w:r w:rsidR="00080F63">
        <w:rPr>
          <w:lang w:val="en-US"/>
        </w:rPr>
        <w:instrText>CSL</w:instrText>
      </w:r>
      <w:r w:rsidR="00080F63" w:rsidRPr="0007010B">
        <w:instrText>_</w:instrText>
      </w:r>
      <w:r w:rsidR="00080F63">
        <w:rPr>
          <w:lang w:val="en-US"/>
        </w:rPr>
        <w:instrText>BIBLIOGRAPHY</w:instrText>
      </w:r>
      <w:r w:rsidR="00080F63" w:rsidRPr="0007010B">
        <w:instrText xml:space="preserve"> </w:instrText>
      </w:r>
      <w:r>
        <w:rPr>
          <w:lang w:val="en-US"/>
        </w:rPr>
        <w:fldChar w:fldCharType="separate"/>
      </w:r>
      <w:r w:rsidR="00080F63" w:rsidRPr="00080F63">
        <w:rPr>
          <w:lang w:val="en-US"/>
        </w:rPr>
        <w:t>Bligh</w:t>
      </w:r>
      <w:r w:rsidR="00080F63" w:rsidRPr="0007010B">
        <w:t xml:space="preserve">, </w:t>
      </w:r>
      <w:r w:rsidR="00080F63" w:rsidRPr="00080F63">
        <w:rPr>
          <w:lang w:val="en-US"/>
        </w:rPr>
        <w:t>E</w:t>
      </w:r>
      <w:r w:rsidR="00080F63" w:rsidRPr="0007010B">
        <w:t xml:space="preserve">. </w:t>
      </w:r>
      <w:r w:rsidR="00080F63" w:rsidRPr="00080F63">
        <w:rPr>
          <w:lang w:val="en-US"/>
        </w:rPr>
        <w:t>G</w:t>
      </w:r>
      <w:r w:rsidR="00080F63" w:rsidRPr="0007010B">
        <w:t xml:space="preserve">., &amp; </w:t>
      </w:r>
      <w:r w:rsidR="00080F63" w:rsidRPr="00080F63">
        <w:rPr>
          <w:lang w:val="en-US"/>
        </w:rPr>
        <w:t>Dyer</w:t>
      </w:r>
      <w:r w:rsidR="00080F63" w:rsidRPr="0007010B">
        <w:t xml:space="preserve">, </w:t>
      </w:r>
      <w:r w:rsidR="00080F63" w:rsidRPr="00080F63">
        <w:rPr>
          <w:lang w:val="en-US"/>
        </w:rPr>
        <w:t>W</w:t>
      </w:r>
      <w:r w:rsidR="00080F63" w:rsidRPr="0007010B">
        <w:t xml:space="preserve">. </w:t>
      </w:r>
      <w:r w:rsidR="00080F63" w:rsidRPr="00080F63">
        <w:rPr>
          <w:lang w:val="en-US"/>
        </w:rPr>
        <w:t>J</w:t>
      </w:r>
      <w:r w:rsidR="00080F63" w:rsidRPr="0007010B">
        <w:t xml:space="preserve">. (1959). </w:t>
      </w:r>
      <w:r w:rsidR="00080F63" w:rsidRPr="00080F63">
        <w:rPr>
          <w:lang w:val="en-US"/>
        </w:rPr>
        <w:t xml:space="preserve">A rapid method of total lipid extraction and purification. </w:t>
      </w:r>
      <w:r w:rsidR="00080F63" w:rsidRPr="00080F63">
        <w:rPr>
          <w:i/>
          <w:iCs/>
          <w:lang w:val="en-US"/>
        </w:rPr>
        <w:t>Canadian Journal of Biochemistry and Physiology</w:t>
      </w:r>
      <w:r w:rsidR="00080F63" w:rsidRPr="00080F63">
        <w:rPr>
          <w:lang w:val="en-US"/>
        </w:rPr>
        <w:t xml:space="preserve">, </w:t>
      </w:r>
      <w:r w:rsidR="00080F63" w:rsidRPr="00080F63">
        <w:rPr>
          <w:i/>
          <w:iCs/>
          <w:lang w:val="en-US"/>
        </w:rPr>
        <w:t>37</w:t>
      </w:r>
      <w:r w:rsidR="00080F63" w:rsidRPr="00080F63">
        <w:rPr>
          <w:lang w:val="en-US"/>
        </w:rPr>
        <w:t>(8), 911–917. https://doi.org/10.1139/o59-099</w:t>
      </w:r>
    </w:p>
    <w:p w14:paraId="6C0938E7" w14:textId="77777777" w:rsidR="00080F63" w:rsidRPr="00080F63" w:rsidRDefault="00080F63" w:rsidP="00396935">
      <w:pPr>
        <w:pStyle w:val="af"/>
        <w:spacing w:line="240" w:lineRule="auto"/>
        <w:ind w:hanging="11"/>
        <w:rPr>
          <w:lang w:val="en-US"/>
        </w:rPr>
      </w:pPr>
      <w:r w:rsidRPr="00080F63">
        <w:rPr>
          <w:lang w:val="en-US"/>
        </w:rPr>
        <w:t xml:space="preserve">Galanos, D. S., &amp; Kapoulas, V. M. (1962). Isolation of polar lipids from triglyceride mixtures. </w:t>
      </w:r>
      <w:r w:rsidRPr="00080F63">
        <w:rPr>
          <w:i/>
          <w:iCs/>
          <w:lang w:val="en-US"/>
        </w:rPr>
        <w:t>Journal of Lipid Research</w:t>
      </w:r>
      <w:r w:rsidRPr="00080F63">
        <w:rPr>
          <w:lang w:val="en-US"/>
        </w:rPr>
        <w:t xml:space="preserve">, </w:t>
      </w:r>
      <w:r w:rsidRPr="00080F63">
        <w:rPr>
          <w:i/>
          <w:iCs/>
          <w:lang w:val="en-US"/>
        </w:rPr>
        <w:t>3</w:t>
      </w:r>
      <w:r w:rsidRPr="00080F63">
        <w:rPr>
          <w:lang w:val="en-US"/>
        </w:rPr>
        <w:t>(1), 134–136. https://doi.org/10.1016/S0022-2275(20)40467-5</w:t>
      </w:r>
    </w:p>
    <w:p w14:paraId="38D8E6D6" w14:textId="77777777" w:rsidR="00080F63" w:rsidRPr="00080F63" w:rsidRDefault="00080F63" w:rsidP="00396935">
      <w:pPr>
        <w:pStyle w:val="af"/>
        <w:spacing w:line="240" w:lineRule="auto"/>
        <w:ind w:hanging="11"/>
        <w:rPr>
          <w:lang w:val="en-US"/>
        </w:rPr>
      </w:pPr>
      <w:r w:rsidRPr="00080F63">
        <w:rPr>
          <w:lang w:val="en-US"/>
        </w:rPr>
        <w:t xml:space="preserve">Kosidou, S., Zannas, Z., Ofrydopoulou, A., Lambropoulou, D. A., &amp; Tsoupras, A. (2025). Psychotropic and neurodegenerative drugs modulate platelet activity via the PAF pathway. </w:t>
      </w:r>
      <w:r w:rsidRPr="00080F63">
        <w:rPr>
          <w:i/>
          <w:iCs/>
          <w:lang w:val="en-US"/>
        </w:rPr>
        <w:t>Neurochemistry International</w:t>
      </w:r>
      <w:r w:rsidRPr="00080F63">
        <w:rPr>
          <w:lang w:val="en-US"/>
        </w:rPr>
        <w:t xml:space="preserve">, </w:t>
      </w:r>
      <w:r w:rsidRPr="00080F63">
        <w:rPr>
          <w:i/>
          <w:iCs/>
          <w:lang w:val="en-US"/>
        </w:rPr>
        <w:t>191</w:t>
      </w:r>
      <w:r w:rsidRPr="00080F63">
        <w:rPr>
          <w:lang w:val="en-US"/>
        </w:rPr>
        <w:t>, 106073. https://doi.org/10.1016/j.neuint.2025.106073</w:t>
      </w:r>
    </w:p>
    <w:p w14:paraId="741C6F63" w14:textId="77777777" w:rsidR="00080F63" w:rsidRPr="00080F63" w:rsidRDefault="00080F63" w:rsidP="00396935">
      <w:pPr>
        <w:pStyle w:val="af"/>
        <w:spacing w:line="240" w:lineRule="auto"/>
        <w:ind w:hanging="11"/>
        <w:rPr>
          <w:lang w:val="en-US"/>
        </w:rPr>
      </w:pPr>
      <w:r w:rsidRPr="00080F63">
        <w:rPr>
          <w:lang w:val="en-US"/>
        </w:rPr>
        <w:t xml:space="preserve">Mansur, J. de S., Breder, M. N. R., Mansur, M. C. d’Ascençäo, &amp; Azulay, R. D. (1986). Determinaçäo do fator de proteçäo solar por espectrofotometria. </w:t>
      </w:r>
      <w:r w:rsidRPr="00080F63">
        <w:rPr>
          <w:i/>
          <w:iCs/>
          <w:lang w:val="en-US"/>
        </w:rPr>
        <w:t>An. bras. dermatol</w:t>
      </w:r>
      <w:r w:rsidRPr="00080F63">
        <w:rPr>
          <w:lang w:val="en-US"/>
        </w:rPr>
        <w:t>, 121–124.</w:t>
      </w:r>
    </w:p>
    <w:p w14:paraId="01EA2C65" w14:textId="77777777" w:rsidR="00080F63" w:rsidRPr="00080F63" w:rsidRDefault="00080F63" w:rsidP="00396935">
      <w:pPr>
        <w:pStyle w:val="af"/>
        <w:spacing w:line="240" w:lineRule="auto"/>
        <w:ind w:hanging="11"/>
        <w:rPr>
          <w:lang w:val="en-US"/>
        </w:rPr>
      </w:pPr>
      <w:r w:rsidRPr="00080F63">
        <w:rPr>
          <w:lang w:val="en-US"/>
        </w:rPr>
        <w:t xml:space="preserve">Nazir, M., Haq, M. A., Ali, S. A., Ghufran Saeed, S. M., Ajmal, M. A., Nisar, M., Khan, T. A., Tsoupras, A., &amp; Naz, S. (2025). Antioxidants and Antidiabetic Potential of Polyphenolic Fractions and Crude Extracts of Rhus typhina Fruit, Punica granatum L. Peel, and Terminalia catappa L. Leaves: In Vitro and In Vivo Evaluation. </w:t>
      </w:r>
      <w:r w:rsidRPr="00080F63">
        <w:rPr>
          <w:i/>
          <w:iCs/>
          <w:lang w:val="en-US"/>
        </w:rPr>
        <w:t>Chemistry &amp; Biodiversity</w:t>
      </w:r>
      <w:r w:rsidRPr="00080F63">
        <w:rPr>
          <w:lang w:val="en-US"/>
        </w:rPr>
        <w:t xml:space="preserve">, </w:t>
      </w:r>
      <w:r w:rsidRPr="00080F63">
        <w:rPr>
          <w:i/>
          <w:iCs/>
          <w:lang w:val="en-US"/>
        </w:rPr>
        <w:t>22</w:t>
      </w:r>
      <w:r w:rsidRPr="00080F63">
        <w:rPr>
          <w:lang w:val="en-US"/>
        </w:rPr>
        <w:t>(7), e202500020. https://doi.org/10.1002/cbdv.202500020</w:t>
      </w:r>
    </w:p>
    <w:p w14:paraId="0FB5C2E3" w14:textId="77777777" w:rsidR="00080F63" w:rsidRPr="00080F63" w:rsidRDefault="00080F63" w:rsidP="00396935">
      <w:pPr>
        <w:pStyle w:val="af"/>
        <w:spacing w:line="240" w:lineRule="auto"/>
        <w:ind w:hanging="11"/>
        <w:rPr>
          <w:lang w:val="en-US"/>
        </w:rPr>
      </w:pPr>
      <w:r w:rsidRPr="00080F63">
        <w:rPr>
          <w:lang w:val="en-US"/>
        </w:rPr>
        <w:lastRenderedPageBreak/>
        <w:t xml:space="preserve">Plakidis, C., Ofrydopoulou, A., Shiels, K., Saha, S. K., &amp; Tsoupras, A. (2026). Antioxidant-Photoprotective, Anti-Inflammatory, and Antithrombotic Health-Promoting Activities of Green Extracts of Amphiphilic Bioactives from Organic Greek Starking and Granny Smith Apple Pomace. </w:t>
      </w:r>
      <w:r w:rsidRPr="00080F63">
        <w:rPr>
          <w:i/>
          <w:iCs/>
          <w:lang w:val="en-US"/>
        </w:rPr>
        <w:t>Macromol</w:t>
      </w:r>
      <w:r w:rsidRPr="00080F63">
        <w:rPr>
          <w:lang w:val="en-US"/>
        </w:rPr>
        <w:t xml:space="preserve">, </w:t>
      </w:r>
      <w:r w:rsidRPr="00080F63">
        <w:rPr>
          <w:i/>
          <w:iCs/>
          <w:lang w:val="en-US"/>
        </w:rPr>
        <w:t>6</w:t>
      </w:r>
      <w:r w:rsidRPr="00080F63">
        <w:rPr>
          <w:lang w:val="en-US"/>
        </w:rPr>
        <w:t>(3), 44. https://doi.org/10.3390/macromol6030044</w:t>
      </w:r>
    </w:p>
    <w:p w14:paraId="4B0227AD" w14:textId="77777777" w:rsidR="00080F63" w:rsidRPr="00080F63" w:rsidRDefault="00080F63" w:rsidP="00396935">
      <w:pPr>
        <w:pStyle w:val="af"/>
        <w:spacing w:line="240" w:lineRule="auto"/>
        <w:ind w:hanging="11"/>
        <w:rPr>
          <w:lang w:val="en-US"/>
        </w:rPr>
      </w:pPr>
      <w:r w:rsidRPr="00080F63">
        <w:rPr>
          <w:lang w:val="en-US"/>
        </w:rPr>
        <w:t xml:space="preserve">Tsiapali, O. I., Ayfantopoulou, E., Tzourouni, A., Ofrydopoulou, A., Letsiou, S., &amp; Tsoupras, A. (2025). Unveiling the Utilization of Grape and Winery By-Products in Cosmetics with Health Promoting Properties. </w:t>
      </w:r>
      <w:r w:rsidRPr="00080F63">
        <w:rPr>
          <w:i/>
          <w:iCs/>
          <w:lang w:val="en-US"/>
        </w:rPr>
        <w:t>Applied Sciences</w:t>
      </w:r>
      <w:r w:rsidRPr="00080F63">
        <w:rPr>
          <w:lang w:val="en-US"/>
        </w:rPr>
        <w:t xml:space="preserve">, </w:t>
      </w:r>
      <w:r w:rsidRPr="00080F63">
        <w:rPr>
          <w:i/>
          <w:iCs/>
          <w:lang w:val="en-US"/>
        </w:rPr>
        <w:t>15</w:t>
      </w:r>
      <w:r w:rsidRPr="00080F63">
        <w:rPr>
          <w:lang w:val="en-US"/>
        </w:rPr>
        <w:t>(3). https://doi.org/10.3390/app15031007</w:t>
      </w:r>
    </w:p>
    <w:p w14:paraId="2CB904F2" w14:textId="77777777" w:rsidR="00080F63" w:rsidRPr="00080F63" w:rsidRDefault="00080F63" w:rsidP="00396935">
      <w:pPr>
        <w:pStyle w:val="af"/>
        <w:spacing w:line="240" w:lineRule="auto"/>
        <w:ind w:hanging="11"/>
        <w:rPr>
          <w:lang w:val="en-US"/>
        </w:rPr>
      </w:pPr>
      <w:r w:rsidRPr="00080F63">
        <w:rPr>
          <w:lang w:val="en-US"/>
        </w:rPr>
        <w:t xml:space="preserve">Tsiapali, O. I., Kontaxi, N.-I., Pavlidis, K., Ofrydopoulou, A., Prokopiou, V., Letsiou, S., Kosheleva, R. I., Mitropoulos, A., &amp; Tsoupras, A. (2025). Anti-Inflammatory and Antioxidant Properties of Anti-UV Creams Enriched with Natural Extracts from Avocado, Apple, and Kiwi By-Products, with and Without Nanobubbles. </w:t>
      </w:r>
      <w:r w:rsidRPr="00080F63">
        <w:rPr>
          <w:i/>
          <w:iCs/>
          <w:lang w:val="en-US"/>
        </w:rPr>
        <w:t>Cosmetics</w:t>
      </w:r>
      <w:r w:rsidRPr="00080F63">
        <w:rPr>
          <w:lang w:val="en-US"/>
        </w:rPr>
        <w:t xml:space="preserve">, </w:t>
      </w:r>
      <w:r w:rsidRPr="00080F63">
        <w:rPr>
          <w:i/>
          <w:iCs/>
          <w:lang w:val="en-US"/>
        </w:rPr>
        <w:t>12</w:t>
      </w:r>
      <w:r w:rsidRPr="00080F63">
        <w:rPr>
          <w:lang w:val="en-US"/>
        </w:rPr>
        <w:t>(5), 231. https://doi.org/10.3390/cosmetics12050231</w:t>
      </w:r>
    </w:p>
    <w:p w14:paraId="50FF7D5F" w14:textId="77777777" w:rsidR="00080F63" w:rsidRPr="00080F63" w:rsidRDefault="00080F63" w:rsidP="00396935">
      <w:pPr>
        <w:pStyle w:val="af"/>
        <w:spacing w:line="240" w:lineRule="auto"/>
        <w:ind w:hanging="11"/>
        <w:rPr>
          <w:lang w:val="en-US"/>
        </w:rPr>
      </w:pPr>
      <w:r w:rsidRPr="00080F63">
        <w:rPr>
          <w:lang w:val="en-US"/>
        </w:rPr>
        <w:t xml:space="preserve">Tsoupras, A., Cholidis, P., Kranas, D., Galouni, E. A., Ofrydopoulou, A., Efthymiopoulos, P., Shiels, K., Saha, S. K., Kyzas, G. Z., &amp; Anastasiadou, C. (2024). Anti-Inflammatory, Antithrombotic, and Antioxidant Properties of Amphiphilic Lipid Bioactives from Shrimp. </w:t>
      </w:r>
      <w:r w:rsidRPr="00080F63">
        <w:rPr>
          <w:i/>
          <w:iCs/>
          <w:lang w:val="en-US"/>
        </w:rPr>
        <w:t>Pharmaceuticals</w:t>
      </w:r>
      <w:r w:rsidRPr="00080F63">
        <w:rPr>
          <w:lang w:val="en-US"/>
        </w:rPr>
        <w:t xml:space="preserve">, </w:t>
      </w:r>
      <w:r w:rsidRPr="00080F63">
        <w:rPr>
          <w:i/>
          <w:iCs/>
          <w:lang w:val="en-US"/>
        </w:rPr>
        <w:t>18</w:t>
      </w:r>
      <w:r w:rsidRPr="00080F63">
        <w:rPr>
          <w:lang w:val="en-US"/>
        </w:rPr>
        <w:t>(1), 25. https://doi.org/10.3390/ph18010025</w:t>
      </w:r>
    </w:p>
    <w:p w14:paraId="74798DF5" w14:textId="77777777" w:rsidR="00080F63" w:rsidRPr="00080F63" w:rsidRDefault="00080F63" w:rsidP="00396935">
      <w:pPr>
        <w:pStyle w:val="af"/>
        <w:spacing w:line="240" w:lineRule="auto"/>
        <w:ind w:hanging="11"/>
        <w:rPr>
          <w:lang w:val="en-US"/>
        </w:rPr>
      </w:pPr>
      <w:r w:rsidRPr="00080F63">
        <w:rPr>
          <w:lang w:val="en-US"/>
        </w:rPr>
        <w:t xml:space="preserve">Tsoupras, A., Zabetakis, I., &amp; Lordan, R. (2019). Platelet aggregometry assay for evaluating the effects of platelet agonists and antiplatelet compounds on platelet function in vitro. </w:t>
      </w:r>
      <w:r w:rsidRPr="00080F63">
        <w:rPr>
          <w:i/>
          <w:iCs/>
          <w:lang w:val="en-US"/>
        </w:rPr>
        <w:t>MethodsX</w:t>
      </w:r>
      <w:r w:rsidRPr="00080F63">
        <w:rPr>
          <w:lang w:val="en-US"/>
        </w:rPr>
        <w:t xml:space="preserve">, </w:t>
      </w:r>
      <w:r w:rsidRPr="00080F63">
        <w:rPr>
          <w:i/>
          <w:iCs/>
          <w:lang w:val="en-US"/>
        </w:rPr>
        <w:t>6</w:t>
      </w:r>
      <w:r w:rsidRPr="00080F63">
        <w:rPr>
          <w:lang w:val="en-US"/>
        </w:rPr>
        <w:t>, 63–70. https://doi.org/10.1016/j.mex.2018.12.012</w:t>
      </w:r>
    </w:p>
    <w:p w14:paraId="7647F825" w14:textId="77777777" w:rsidR="00080F63" w:rsidRPr="00080F63" w:rsidRDefault="00080F63" w:rsidP="00396935">
      <w:pPr>
        <w:pStyle w:val="af"/>
        <w:spacing w:line="240" w:lineRule="auto"/>
        <w:ind w:hanging="11"/>
        <w:rPr>
          <w:lang w:val="en-US"/>
        </w:rPr>
      </w:pPr>
      <w:r w:rsidRPr="00080F63">
        <w:rPr>
          <w:lang w:val="en-US"/>
        </w:rPr>
        <w:t xml:space="preserve">Vandorou, M., Plakidis, C., Tsompanidou, I. M., Ofrydopoulou, A., Shiels, K., Saha, S. K., &amp; Tsoupras, A. (2025). In Vitro Antioxidant, Antithrombotic and Anti-Inflammatory Properties of the Amphiphilic Bioactives from Greek Organic Starking Apple Juice and Its By-Products (Apple Pomace). </w:t>
      </w:r>
      <w:r w:rsidRPr="00080F63">
        <w:rPr>
          <w:i/>
          <w:iCs/>
          <w:lang w:val="en-US"/>
        </w:rPr>
        <w:t>Applied Sciences</w:t>
      </w:r>
      <w:r w:rsidRPr="00080F63">
        <w:rPr>
          <w:lang w:val="en-US"/>
        </w:rPr>
        <w:t xml:space="preserve">, </w:t>
      </w:r>
      <w:r w:rsidRPr="00080F63">
        <w:rPr>
          <w:i/>
          <w:iCs/>
          <w:lang w:val="en-US"/>
        </w:rPr>
        <w:t>15</w:t>
      </w:r>
      <w:r w:rsidRPr="00080F63">
        <w:rPr>
          <w:lang w:val="en-US"/>
        </w:rPr>
        <w:t>(5), 2807. https://doi.org/10.3390/app15052807</w:t>
      </w:r>
    </w:p>
    <w:p w14:paraId="4207A54B" w14:textId="77777777" w:rsidR="00080F63" w:rsidRPr="00080F63" w:rsidRDefault="00080F63" w:rsidP="00396935">
      <w:pPr>
        <w:pStyle w:val="af"/>
        <w:spacing w:line="240" w:lineRule="auto"/>
        <w:ind w:hanging="11"/>
        <w:rPr>
          <w:lang w:val="en-US"/>
        </w:rPr>
      </w:pPr>
      <w:r w:rsidRPr="00080F63">
        <w:rPr>
          <w:lang w:val="en-US"/>
        </w:rPr>
        <w:t xml:space="preserve">Vordos, N., Giannakopoulos, S., Vansant, E. F., Kalaitzis, C., Nolan, J. W., Bandekas, D. V., Karavasilis, I., Mitropoulos, A. Ch., &amp; Touloupidis, S. (2018). Small-angle X-ray scattering (SAXS) and nitrogen porosimetry (NP): Two novel techniques for the evaluation of urinary stone hardness. </w:t>
      </w:r>
      <w:r w:rsidRPr="00080F63">
        <w:rPr>
          <w:i/>
          <w:iCs/>
          <w:lang w:val="en-US"/>
        </w:rPr>
        <w:t>International Urology and Nephrology</w:t>
      </w:r>
      <w:r w:rsidRPr="00080F63">
        <w:rPr>
          <w:lang w:val="en-US"/>
        </w:rPr>
        <w:t xml:space="preserve">, </w:t>
      </w:r>
      <w:r w:rsidRPr="00080F63">
        <w:rPr>
          <w:i/>
          <w:iCs/>
          <w:lang w:val="en-US"/>
        </w:rPr>
        <w:t>50</w:t>
      </w:r>
      <w:r w:rsidRPr="00080F63">
        <w:rPr>
          <w:lang w:val="en-US"/>
        </w:rPr>
        <w:t>(10), 1779–1785. https://doi.org/10.1007/s11255-018-1961-3</w:t>
      </w:r>
    </w:p>
    <w:p w14:paraId="3A5CFFD8" w14:textId="77777777" w:rsidR="00080F63" w:rsidRPr="00080F63" w:rsidRDefault="00080F63" w:rsidP="00396935">
      <w:pPr>
        <w:pStyle w:val="af"/>
        <w:spacing w:line="240" w:lineRule="auto"/>
        <w:ind w:hanging="11"/>
      </w:pPr>
      <w:r w:rsidRPr="00080F63">
        <w:rPr>
          <w:lang w:val="en-US"/>
        </w:rPr>
        <w:t xml:space="preserve">Zabetakis, I., Lordan, R., Tsoupras, A., &amp; Ramji, D. P. (Eds.). (2023). </w:t>
      </w:r>
      <w:r w:rsidRPr="00080F63">
        <w:rPr>
          <w:i/>
          <w:iCs/>
          <w:lang w:val="en-US"/>
        </w:rPr>
        <w:t>Functional foods and their implications for health promotion</w:t>
      </w:r>
      <w:r w:rsidRPr="00080F63">
        <w:rPr>
          <w:lang w:val="en-US"/>
        </w:rPr>
        <w:t xml:space="preserve">. </w:t>
      </w:r>
      <w:r w:rsidRPr="00080F63">
        <w:t>Academic Press, an imprint of Elsevier.</w:t>
      </w:r>
    </w:p>
    <w:p w14:paraId="6A4817A3" w14:textId="6C00A42C" w:rsidR="00CF3E92" w:rsidRPr="00C63246" w:rsidRDefault="00C12FE4" w:rsidP="00396935">
      <w:pPr>
        <w:spacing w:before="0"/>
        <w:ind w:hanging="11"/>
        <w:rPr>
          <w:lang w:val="en-US"/>
        </w:rPr>
      </w:pPr>
      <w:r>
        <w:rPr>
          <w:lang w:val="en-US"/>
        </w:rPr>
        <w:fldChar w:fldCharType="end"/>
      </w:r>
    </w:p>
    <w:p w14:paraId="49D0D9E9" w14:textId="62F8E6B7" w:rsidR="004F7467" w:rsidRPr="00B36549" w:rsidRDefault="004F7467" w:rsidP="00CF3E92">
      <w:pPr>
        <w:keepNext/>
        <w:spacing w:before="0" w:line="360" w:lineRule="auto"/>
        <w:jc w:val="center"/>
        <w:rPr>
          <w:lang w:val="en-US"/>
        </w:rPr>
      </w:pPr>
    </w:p>
    <w:p w14:paraId="1995DAA4" w14:textId="77777777" w:rsidR="00CF3E92" w:rsidRPr="00B36549" w:rsidRDefault="00CF3E92">
      <w:pPr>
        <w:pStyle w:val="ae"/>
        <w:spacing w:after="0"/>
        <w:jc w:val="center"/>
        <w:rPr>
          <w:color w:val="auto"/>
          <w:sz w:val="24"/>
          <w:szCs w:val="24"/>
          <w:lang w:val="en-US"/>
        </w:rPr>
      </w:pPr>
    </w:p>
    <w:sectPr w:rsidR="00CF3E92" w:rsidRPr="00B36549" w:rsidSect="00057764">
      <w:pgSz w:w="11906" w:h="16838"/>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DE"/>
    <w:rsid w:val="00036731"/>
    <w:rsid w:val="00045A29"/>
    <w:rsid w:val="00057764"/>
    <w:rsid w:val="0007010B"/>
    <w:rsid w:val="00080F63"/>
    <w:rsid w:val="0009540E"/>
    <w:rsid w:val="000A2308"/>
    <w:rsid w:val="000F341F"/>
    <w:rsid w:val="00107205"/>
    <w:rsid w:val="001466CB"/>
    <w:rsid w:val="002352DE"/>
    <w:rsid w:val="002751EB"/>
    <w:rsid w:val="00396935"/>
    <w:rsid w:val="003B4B02"/>
    <w:rsid w:val="003D73AA"/>
    <w:rsid w:val="00443D7B"/>
    <w:rsid w:val="00446380"/>
    <w:rsid w:val="00485BDB"/>
    <w:rsid w:val="004B65BA"/>
    <w:rsid w:val="004E041D"/>
    <w:rsid w:val="004F7467"/>
    <w:rsid w:val="00526C85"/>
    <w:rsid w:val="0053110D"/>
    <w:rsid w:val="00555831"/>
    <w:rsid w:val="005608BD"/>
    <w:rsid w:val="006071ED"/>
    <w:rsid w:val="00615C10"/>
    <w:rsid w:val="00634091"/>
    <w:rsid w:val="006B6766"/>
    <w:rsid w:val="00772184"/>
    <w:rsid w:val="00795C30"/>
    <w:rsid w:val="00805621"/>
    <w:rsid w:val="00866513"/>
    <w:rsid w:val="009224DE"/>
    <w:rsid w:val="009831F5"/>
    <w:rsid w:val="009A0BA0"/>
    <w:rsid w:val="009E05E8"/>
    <w:rsid w:val="009E3DC1"/>
    <w:rsid w:val="00A16824"/>
    <w:rsid w:val="00A90A37"/>
    <w:rsid w:val="00A92FE9"/>
    <w:rsid w:val="00AA2704"/>
    <w:rsid w:val="00AB327D"/>
    <w:rsid w:val="00B36549"/>
    <w:rsid w:val="00B62F6D"/>
    <w:rsid w:val="00B9246F"/>
    <w:rsid w:val="00BB70FC"/>
    <w:rsid w:val="00BC6AC3"/>
    <w:rsid w:val="00C12FE4"/>
    <w:rsid w:val="00C202D2"/>
    <w:rsid w:val="00C35203"/>
    <w:rsid w:val="00C62DD9"/>
    <w:rsid w:val="00C63246"/>
    <w:rsid w:val="00C670A3"/>
    <w:rsid w:val="00C75711"/>
    <w:rsid w:val="00CB69F6"/>
    <w:rsid w:val="00CD0C7D"/>
    <w:rsid w:val="00CF3E92"/>
    <w:rsid w:val="00D3064F"/>
    <w:rsid w:val="00D67D4D"/>
    <w:rsid w:val="00D734B4"/>
    <w:rsid w:val="00D931CA"/>
    <w:rsid w:val="00DA299C"/>
    <w:rsid w:val="00DA6FC4"/>
    <w:rsid w:val="00DD1D2F"/>
    <w:rsid w:val="00E57CE8"/>
    <w:rsid w:val="00E9451F"/>
    <w:rsid w:val="00EB3C3B"/>
    <w:rsid w:val="00EB5386"/>
    <w:rsid w:val="00FD36D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D78F1"/>
  <w15:chartTrackingRefBased/>
  <w15:docId w15:val="{C5F8D4B5-1DC4-4079-8A34-65B40F7F5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kern w:val="2"/>
        <w:sz w:val="24"/>
        <w:lang w:val="el-GR" w:eastAsia="en-US" w:bidi="ar-SA"/>
        <w14:ligatures w14:val="standardContextual"/>
      </w:rPr>
    </w:rPrDefault>
    <w:pPrDefault>
      <w:pPr>
        <w:spacing w:before="120"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style>
  <w:style w:type="paragraph" w:styleId="1">
    <w:name w:val="heading 1"/>
    <w:basedOn w:val="a"/>
    <w:next w:val="a"/>
    <w:link w:val="1Char"/>
    <w:uiPriority w:val="9"/>
    <w:qFormat/>
    <w:rsid w:val="002352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352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352D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Char"/>
    <w:uiPriority w:val="9"/>
    <w:semiHidden/>
    <w:unhideWhenUsed/>
    <w:qFormat/>
    <w:rsid w:val="002352D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Char"/>
    <w:uiPriority w:val="9"/>
    <w:semiHidden/>
    <w:unhideWhenUsed/>
    <w:qFormat/>
    <w:rsid w:val="002352DE"/>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Char"/>
    <w:uiPriority w:val="9"/>
    <w:semiHidden/>
    <w:unhideWhenUsed/>
    <w:qFormat/>
    <w:rsid w:val="002352DE"/>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2352DE"/>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2352DE"/>
    <w:pPr>
      <w:keepNext/>
      <w:keepLines/>
      <w:spacing w:before="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2352DE"/>
    <w:pPr>
      <w:keepNext/>
      <w:keepLines/>
      <w:spacing w:before="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352D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352D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352DE"/>
    <w:rPr>
      <w:rFonts w:asciiTheme="minorHAnsi" w:eastAsiaTheme="majorEastAsia" w:hAnsiTheme="minorHAnsi" w:cstheme="majorBidi"/>
      <w:color w:val="0F4761" w:themeColor="accent1" w:themeShade="BF"/>
      <w:sz w:val="28"/>
      <w:szCs w:val="28"/>
    </w:rPr>
  </w:style>
  <w:style w:type="character" w:customStyle="1" w:styleId="4Char">
    <w:name w:val="Επικεφαλίδα 4 Char"/>
    <w:basedOn w:val="a0"/>
    <w:link w:val="4"/>
    <w:uiPriority w:val="9"/>
    <w:semiHidden/>
    <w:rsid w:val="002352DE"/>
    <w:rPr>
      <w:rFonts w:asciiTheme="minorHAnsi" w:eastAsiaTheme="majorEastAsia" w:hAnsiTheme="minorHAnsi" w:cstheme="majorBidi"/>
      <w:i/>
      <w:iCs/>
      <w:color w:val="0F4761" w:themeColor="accent1" w:themeShade="BF"/>
    </w:rPr>
  </w:style>
  <w:style w:type="character" w:customStyle="1" w:styleId="5Char">
    <w:name w:val="Επικεφαλίδα 5 Char"/>
    <w:basedOn w:val="a0"/>
    <w:link w:val="5"/>
    <w:uiPriority w:val="9"/>
    <w:semiHidden/>
    <w:rsid w:val="002352DE"/>
    <w:rPr>
      <w:rFonts w:asciiTheme="minorHAnsi" w:eastAsiaTheme="majorEastAsia" w:hAnsiTheme="minorHAnsi" w:cstheme="majorBidi"/>
      <w:color w:val="0F4761" w:themeColor="accent1" w:themeShade="BF"/>
    </w:rPr>
  </w:style>
  <w:style w:type="character" w:customStyle="1" w:styleId="6Char">
    <w:name w:val="Επικεφαλίδα 6 Char"/>
    <w:basedOn w:val="a0"/>
    <w:link w:val="6"/>
    <w:uiPriority w:val="9"/>
    <w:semiHidden/>
    <w:rsid w:val="002352DE"/>
    <w:rPr>
      <w:rFonts w:asciiTheme="minorHAnsi" w:eastAsiaTheme="majorEastAsia" w:hAnsiTheme="minorHAnsi" w:cstheme="majorBidi"/>
      <w:i/>
      <w:iCs/>
      <w:color w:val="595959" w:themeColor="text1" w:themeTint="A6"/>
    </w:rPr>
  </w:style>
  <w:style w:type="character" w:customStyle="1" w:styleId="7Char">
    <w:name w:val="Επικεφαλίδα 7 Char"/>
    <w:basedOn w:val="a0"/>
    <w:link w:val="7"/>
    <w:uiPriority w:val="9"/>
    <w:semiHidden/>
    <w:rsid w:val="002352DE"/>
    <w:rPr>
      <w:rFonts w:asciiTheme="minorHAnsi" w:eastAsiaTheme="majorEastAsia" w:hAnsiTheme="minorHAnsi" w:cstheme="majorBidi"/>
      <w:color w:val="595959" w:themeColor="text1" w:themeTint="A6"/>
    </w:rPr>
  </w:style>
  <w:style w:type="character" w:customStyle="1" w:styleId="8Char">
    <w:name w:val="Επικεφαλίδα 8 Char"/>
    <w:basedOn w:val="a0"/>
    <w:link w:val="8"/>
    <w:uiPriority w:val="9"/>
    <w:semiHidden/>
    <w:rsid w:val="002352DE"/>
    <w:rPr>
      <w:rFonts w:asciiTheme="minorHAnsi" w:eastAsiaTheme="majorEastAsia" w:hAnsiTheme="minorHAnsi" w:cstheme="majorBidi"/>
      <w:i/>
      <w:iCs/>
      <w:color w:val="272727" w:themeColor="text1" w:themeTint="D8"/>
    </w:rPr>
  </w:style>
  <w:style w:type="character" w:customStyle="1" w:styleId="9Char">
    <w:name w:val="Επικεφαλίδα 9 Char"/>
    <w:basedOn w:val="a0"/>
    <w:link w:val="9"/>
    <w:uiPriority w:val="9"/>
    <w:semiHidden/>
    <w:rsid w:val="002352DE"/>
    <w:rPr>
      <w:rFonts w:asciiTheme="minorHAnsi" w:eastAsiaTheme="majorEastAsia" w:hAnsiTheme="minorHAnsi" w:cstheme="majorBidi"/>
      <w:color w:val="272727" w:themeColor="text1" w:themeTint="D8"/>
    </w:rPr>
  </w:style>
  <w:style w:type="paragraph" w:styleId="a3">
    <w:name w:val="Title"/>
    <w:basedOn w:val="a"/>
    <w:next w:val="a"/>
    <w:link w:val="Char"/>
    <w:uiPriority w:val="10"/>
    <w:qFormat/>
    <w:rsid w:val="002352DE"/>
    <w:pPr>
      <w:spacing w:before="0"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352D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352D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Char0">
    <w:name w:val="Υπότιτλος Char"/>
    <w:basedOn w:val="a0"/>
    <w:link w:val="a4"/>
    <w:uiPriority w:val="11"/>
    <w:rsid w:val="002352DE"/>
    <w:rPr>
      <w:rFonts w:asciiTheme="minorHAnsi" w:eastAsiaTheme="majorEastAsia" w:hAnsiTheme="minorHAnsi" w:cstheme="majorBidi"/>
      <w:color w:val="595959" w:themeColor="text1" w:themeTint="A6"/>
      <w:spacing w:val="15"/>
      <w:sz w:val="28"/>
      <w:szCs w:val="28"/>
    </w:rPr>
  </w:style>
  <w:style w:type="paragraph" w:styleId="a5">
    <w:name w:val="Quote"/>
    <w:basedOn w:val="a"/>
    <w:next w:val="a"/>
    <w:link w:val="Char1"/>
    <w:uiPriority w:val="29"/>
    <w:qFormat/>
    <w:rsid w:val="002352DE"/>
    <w:pPr>
      <w:spacing w:before="160" w:after="160"/>
      <w:jc w:val="center"/>
    </w:pPr>
    <w:rPr>
      <w:i/>
      <w:iCs/>
      <w:color w:val="404040" w:themeColor="text1" w:themeTint="BF"/>
    </w:rPr>
  </w:style>
  <w:style w:type="character" w:customStyle="1" w:styleId="Char1">
    <w:name w:val="Απόσπασμα Char"/>
    <w:basedOn w:val="a0"/>
    <w:link w:val="a5"/>
    <w:uiPriority w:val="29"/>
    <w:rsid w:val="002352DE"/>
    <w:rPr>
      <w:i/>
      <w:iCs/>
      <w:color w:val="404040" w:themeColor="text1" w:themeTint="BF"/>
    </w:rPr>
  </w:style>
  <w:style w:type="paragraph" w:styleId="a6">
    <w:name w:val="List Paragraph"/>
    <w:basedOn w:val="a"/>
    <w:uiPriority w:val="34"/>
    <w:qFormat/>
    <w:rsid w:val="002352DE"/>
    <w:pPr>
      <w:ind w:left="720"/>
      <w:contextualSpacing/>
    </w:pPr>
  </w:style>
  <w:style w:type="character" w:styleId="a7">
    <w:name w:val="Intense Emphasis"/>
    <w:basedOn w:val="a0"/>
    <w:uiPriority w:val="21"/>
    <w:qFormat/>
    <w:rsid w:val="002352DE"/>
    <w:rPr>
      <w:i/>
      <w:iCs/>
      <w:color w:val="0F4761" w:themeColor="accent1" w:themeShade="BF"/>
    </w:rPr>
  </w:style>
  <w:style w:type="paragraph" w:styleId="a8">
    <w:name w:val="Intense Quote"/>
    <w:basedOn w:val="a"/>
    <w:next w:val="a"/>
    <w:link w:val="Char2"/>
    <w:uiPriority w:val="30"/>
    <w:qFormat/>
    <w:rsid w:val="002352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352DE"/>
    <w:rPr>
      <w:i/>
      <w:iCs/>
      <w:color w:val="0F4761" w:themeColor="accent1" w:themeShade="BF"/>
    </w:rPr>
  </w:style>
  <w:style w:type="character" w:styleId="a9">
    <w:name w:val="Intense Reference"/>
    <w:basedOn w:val="a0"/>
    <w:uiPriority w:val="32"/>
    <w:qFormat/>
    <w:rsid w:val="002352DE"/>
    <w:rPr>
      <w:b/>
      <w:bCs w:val="0"/>
      <w:smallCaps/>
      <w:color w:val="0F4761" w:themeColor="accent1" w:themeShade="BF"/>
      <w:spacing w:val="5"/>
    </w:rPr>
  </w:style>
  <w:style w:type="character" w:styleId="aa">
    <w:name w:val="annotation reference"/>
    <w:basedOn w:val="a0"/>
    <w:uiPriority w:val="99"/>
    <w:semiHidden/>
    <w:unhideWhenUsed/>
    <w:rsid w:val="00C75711"/>
    <w:rPr>
      <w:sz w:val="16"/>
      <w:szCs w:val="16"/>
    </w:rPr>
  </w:style>
  <w:style w:type="paragraph" w:styleId="ab">
    <w:name w:val="annotation text"/>
    <w:basedOn w:val="a"/>
    <w:link w:val="Char3"/>
    <w:uiPriority w:val="99"/>
    <w:unhideWhenUsed/>
    <w:rsid w:val="00C75711"/>
    <w:rPr>
      <w:sz w:val="20"/>
    </w:rPr>
  </w:style>
  <w:style w:type="character" w:customStyle="1" w:styleId="Char3">
    <w:name w:val="Κείμενο σχολίου Char"/>
    <w:basedOn w:val="a0"/>
    <w:link w:val="ab"/>
    <w:uiPriority w:val="99"/>
    <w:rsid w:val="00C75711"/>
    <w:rPr>
      <w:sz w:val="20"/>
    </w:rPr>
  </w:style>
  <w:style w:type="paragraph" w:styleId="ac">
    <w:name w:val="annotation subject"/>
    <w:basedOn w:val="ab"/>
    <w:next w:val="ab"/>
    <w:link w:val="Char4"/>
    <w:uiPriority w:val="99"/>
    <w:semiHidden/>
    <w:unhideWhenUsed/>
    <w:rsid w:val="00C75711"/>
    <w:rPr>
      <w:b/>
    </w:rPr>
  </w:style>
  <w:style w:type="character" w:customStyle="1" w:styleId="Char4">
    <w:name w:val="Θέμα σχολίου Char"/>
    <w:basedOn w:val="Char3"/>
    <w:link w:val="ac"/>
    <w:uiPriority w:val="99"/>
    <w:semiHidden/>
    <w:rsid w:val="00C75711"/>
    <w:rPr>
      <w:b/>
      <w:sz w:val="20"/>
    </w:rPr>
  </w:style>
  <w:style w:type="character" w:styleId="-">
    <w:name w:val="Hyperlink"/>
    <w:basedOn w:val="a0"/>
    <w:uiPriority w:val="99"/>
    <w:unhideWhenUsed/>
    <w:rsid w:val="00AA2704"/>
    <w:rPr>
      <w:color w:val="467886" w:themeColor="hyperlink"/>
      <w:u w:val="single"/>
    </w:rPr>
  </w:style>
  <w:style w:type="character" w:styleId="ad">
    <w:name w:val="Unresolved Mention"/>
    <w:basedOn w:val="a0"/>
    <w:uiPriority w:val="99"/>
    <w:semiHidden/>
    <w:unhideWhenUsed/>
    <w:rsid w:val="00AA2704"/>
    <w:rPr>
      <w:color w:val="605E5C"/>
      <w:shd w:val="clear" w:color="auto" w:fill="E1DFDD"/>
    </w:rPr>
  </w:style>
  <w:style w:type="paragraph" w:styleId="ae">
    <w:name w:val="caption"/>
    <w:basedOn w:val="a"/>
    <w:next w:val="a"/>
    <w:uiPriority w:val="35"/>
    <w:unhideWhenUsed/>
    <w:qFormat/>
    <w:rsid w:val="004F7467"/>
    <w:pPr>
      <w:spacing w:before="0" w:after="200"/>
    </w:pPr>
    <w:rPr>
      <w:i/>
      <w:iCs/>
      <w:color w:val="0E2841" w:themeColor="text2"/>
      <w:sz w:val="18"/>
      <w:szCs w:val="18"/>
    </w:rPr>
  </w:style>
  <w:style w:type="paragraph" w:styleId="af">
    <w:name w:val="Bibliography"/>
    <w:basedOn w:val="a"/>
    <w:next w:val="a"/>
    <w:uiPriority w:val="37"/>
    <w:unhideWhenUsed/>
    <w:rsid w:val="00C12FE4"/>
    <w:pPr>
      <w:spacing w:line="480" w:lineRule="auto"/>
      <w:ind w:left="720" w:hanging="720"/>
    </w:pPr>
  </w:style>
  <w:style w:type="paragraph" w:styleId="Web">
    <w:name w:val="Normal (Web)"/>
    <w:basedOn w:val="a"/>
    <w:uiPriority w:val="99"/>
    <w:semiHidden/>
    <w:unhideWhenUsed/>
    <w:rsid w:val="003D73AA"/>
    <w:pPr>
      <w:spacing w:before="100" w:beforeAutospacing="1" w:after="100" w:afterAutospacing="1"/>
      <w:jc w:val="left"/>
    </w:pPr>
    <w:rPr>
      <w:rFonts w:eastAsia="Times New Roman"/>
      <w:bCs w:val="0"/>
      <w:kern w:val="0"/>
      <w:szCs w:val="24"/>
      <w:lang w:eastAsia="el-GR"/>
      <w14:ligatures w14:val="none"/>
    </w:rPr>
  </w:style>
  <w:style w:type="character" w:styleId="af0">
    <w:name w:val="Emphasis"/>
    <w:basedOn w:val="a0"/>
    <w:uiPriority w:val="20"/>
    <w:qFormat/>
    <w:rsid w:val="003D73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13282">
      <w:bodyDiv w:val="1"/>
      <w:marLeft w:val="0"/>
      <w:marRight w:val="0"/>
      <w:marTop w:val="0"/>
      <w:marBottom w:val="0"/>
      <w:divBdr>
        <w:top w:val="none" w:sz="0" w:space="0" w:color="auto"/>
        <w:left w:val="none" w:sz="0" w:space="0" w:color="auto"/>
        <w:bottom w:val="none" w:sz="0" w:space="0" w:color="auto"/>
        <w:right w:val="none" w:sz="0" w:space="0" w:color="auto"/>
      </w:divBdr>
    </w:div>
    <w:div w:id="162719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soupras@chem.duth.gr" TargetMode="External"/><Relationship Id="rId3" Type="http://schemas.openxmlformats.org/officeDocument/2006/relationships/webSettings" Target="webSettings.xml"/><Relationship Id="rId7" Type="http://schemas.openxmlformats.org/officeDocument/2006/relationships/hyperlink" Target="mailto:anofrid@chem.duth.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tie.shiels@tus.ie" TargetMode="External"/><Relationship Id="rId11" Type="http://schemas.openxmlformats.org/officeDocument/2006/relationships/theme" Target="theme/theme1.xml"/><Relationship Id="rId5" Type="http://schemas.openxmlformats.org/officeDocument/2006/relationships/hyperlink" Target="mailto:vprokopi@chem.duth.gr" TargetMode="External"/><Relationship Id="rId10" Type="http://schemas.openxmlformats.org/officeDocument/2006/relationships/fontTable" Target="fontTable.xml"/><Relationship Id="rId4" Type="http://schemas.openxmlformats.org/officeDocument/2006/relationships/hyperlink" Target="mailto:stf.michailidis@gmail.com" TargetMode="External"/><Relationship Id="rId9"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7549</Words>
  <Characters>40765</Characters>
  <Application>Microsoft Office Word</Application>
  <DocSecurity>0</DocSecurity>
  <Lines>339</Lines>
  <Paragraphs>96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Stefanos Michailidis</dc:creator>
  <cp:keywords/>
  <dc:description/>
  <cp:lastModifiedBy>Stefanos Michailidis</cp:lastModifiedBy>
  <cp:revision>8</cp:revision>
  <dcterms:created xsi:type="dcterms:W3CDTF">2026-10-14T16:52:00Z</dcterms:created>
  <dcterms:modified xsi:type="dcterms:W3CDTF">2026-10-14T19:48:00Z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zotero-version="10.0.6"&gt;&lt;session id="9DBARuKt"/&gt;&lt;style id="http://www.zotero.org/styles/apa" locale="en-US" hasBibliography="1" bibliographyStyleHasBeenSet="1"/&gt;&lt;prefs&gt;&lt;pref name="fieldType" value="Field"/&gt;&lt;/prefs&gt;&lt;/data&gt;</vt:lpwstr>
  </property>
</Properties>
</file>