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B74243" w14:textId="77777777" w:rsidR="00C6562A" w:rsidRPr="00BB39A4" w:rsidRDefault="00C6562A" w:rsidP="00D40FB3">
      <w:pPr>
        <w:jc w:val="both"/>
        <w:rPr>
          <w:color w:val="000000" w:themeColor="text1"/>
          <w:sz w:val="28"/>
          <w:szCs w:val="28"/>
          <w:u w:val="single"/>
          <w:lang w:val="el-GR"/>
        </w:rPr>
      </w:pPr>
    </w:p>
    <w:p w14:paraId="60215D12" w14:textId="77777777" w:rsidR="00C04CFA" w:rsidRPr="00C6562A" w:rsidRDefault="00C04CFA" w:rsidP="00D40FB3">
      <w:pPr>
        <w:jc w:val="both"/>
        <w:rPr>
          <w:color w:val="000000" w:themeColor="text1"/>
          <w:sz w:val="28"/>
          <w:szCs w:val="28"/>
          <w:u w:val="single"/>
          <w:lang w:val="el-GR"/>
        </w:rPr>
      </w:pPr>
    </w:p>
    <w:p w14:paraId="3A788E59" w14:textId="0A3C88CF" w:rsidR="00C962F4" w:rsidRPr="00CD3ABB" w:rsidRDefault="003234D0" w:rsidP="00D40FB3">
      <w:pPr>
        <w:jc w:val="center"/>
        <w:rPr>
          <w:b/>
          <w:bCs/>
          <w:color w:val="000000"/>
          <w:sz w:val="28"/>
          <w:szCs w:val="28"/>
          <w:lang w:val="en-GR" w:eastAsia="en-GB"/>
        </w:rPr>
      </w:pPr>
      <w:r w:rsidRPr="003234D0">
        <w:rPr>
          <w:b/>
          <w:bCs/>
          <w:color w:val="000000"/>
          <w:sz w:val="28"/>
          <w:szCs w:val="28"/>
          <w:lang w:val="en-GR" w:eastAsia="en-GB"/>
        </w:rPr>
        <w:t xml:space="preserve">In silico ADME κοινών αναλγητικών και </w:t>
      </w:r>
      <w:r w:rsidR="00164257">
        <w:rPr>
          <w:b/>
          <w:bCs/>
          <w:color w:val="000000"/>
          <w:sz w:val="28"/>
          <w:szCs w:val="28"/>
          <w:lang w:val="el-GR" w:eastAsia="en-GB"/>
        </w:rPr>
        <w:t>μοριακ</w:t>
      </w:r>
      <w:r w:rsidR="008138C6">
        <w:rPr>
          <w:b/>
          <w:bCs/>
          <w:color w:val="000000"/>
          <w:sz w:val="28"/>
          <w:szCs w:val="28"/>
          <w:lang w:val="el-GR" w:eastAsia="en-GB"/>
        </w:rPr>
        <w:t>ή</w:t>
      </w:r>
      <w:r w:rsidR="00164257">
        <w:rPr>
          <w:b/>
          <w:bCs/>
          <w:color w:val="000000"/>
          <w:sz w:val="28"/>
          <w:szCs w:val="28"/>
          <w:lang w:val="el-GR" w:eastAsia="en-GB"/>
        </w:rPr>
        <w:t xml:space="preserve"> </w:t>
      </w:r>
      <w:r w:rsidR="008138C6">
        <w:rPr>
          <w:b/>
          <w:bCs/>
          <w:color w:val="000000"/>
          <w:sz w:val="28"/>
          <w:szCs w:val="28"/>
          <w:lang w:val="el-GR" w:eastAsia="en-GB"/>
        </w:rPr>
        <w:t xml:space="preserve">πρόσδεση </w:t>
      </w:r>
      <w:r w:rsidRPr="003234D0">
        <w:rPr>
          <w:b/>
          <w:bCs/>
          <w:color w:val="000000"/>
          <w:sz w:val="28"/>
          <w:szCs w:val="28"/>
          <w:lang w:val="en-GR" w:eastAsia="en-GB"/>
        </w:rPr>
        <w:t>στ</w:t>
      </w:r>
      <w:r w:rsidR="006221C5">
        <w:rPr>
          <w:b/>
          <w:bCs/>
          <w:color w:val="000000"/>
          <w:sz w:val="28"/>
          <w:szCs w:val="28"/>
          <w:lang w:val="el-GR" w:eastAsia="en-GB"/>
        </w:rPr>
        <w:t>η</w:t>
      </w:r>
      <w:r w:rsidRPr="003234D0">
        <w:rPr>
          <w:b/>
          <w:bCs/>
          <w:color w:val="000000"/>
          <w:sz w:val="28"/>
          <w:szCs w:val="28"/>
          <w:lang w:val="en-GR" w:eastAsia="en-GB"/>
        </w:rPr>
        <w:t xml:space="preserve">ν </w:t>
      </w:r>
      <w:r w:rsidR="0008047F" w:rsidRPr="0008047F">
        <w:rPr>
          <w:b/>
          <w:bCs/>
          <w:color w:val="000000"/>
          <w:sz w:val="28"/>
          <w:szCs w:val="28"/>
          <w:lang w:val="el-GR" w:eastAsia="en-GB"/>
        </w:rPr>
        <w:t>κυκλοοξυγενάση-2</w:t>
      </w:r>
      <w:r w:rsidR="006C4F67">
        <w:rPr>
          <w:b/>
          <w:bCs/>
          <w:color w:val="000000"/>
          <w:sz w:val="28"/>
          <w:szCs w:val="28"/>
          <w:lang w:val="el-GR" w:eastAsia="en-GB"/>
        </w:rPr>
        <w:t xml:space="preserve"> (</w:t>
      </w:r>
      <w:r w:rsidR="006C4F67">
        <w:rPr>
          <w:b/>
          <w:bCs/>
          <w:color w:val="000000"/>
          <w:sz w:val="28"/>
          <w:szCs w:val="28"/>
          <w:lang w:eastAsia="en-GB"/>
        </w:rPr>
        <w:t>COX</w:t>
      </w:r>
      <w:r w:rsidR="006C4F67" w:rsidRPr="006C4F67">
        <w:rPr>
          <w:b/>
          <w:bCs/>
          <w:color w:val="000000"/>
          <w:sz w:val="28"/>
          <w:szCs w:val="28"/>
          <w:lang w:val="el-GR" w:eastAsia="en-GB"/>
        </w:rPr>
        <w:t>-2)</w:t>
      </w:r>
      <w:r w:rsidR="006C4F67">
        <w:rPr>
          <w:b/>
          <w:bCs/>
          <w:color w:val="000000"/>
          <w:sz w:val="28"/>
          <w:szCs w:val="28"/>
          <w:lang w:val="el-GR" w:eastAsia="en-GB"/>
        </w:rPr>
        <w:t xml:space="preserve"> </w:t>
      </w:r>
      <w:r w:rsidRPr="003234D0">
        <w:rPr>
          <w:b/>
          <w:bCs/>
          <w:color w:val="000000"/>
          <w:sz w:val="28"/>
          <w:szCs w:val="28"/>
          <w:lang w:val="en-GR" w:eastAsia="en-GB"/>
        </w:rPr>
        <w:t xml:space="preserve">ως διερευνητική προσέγγιση </w:t>
      </w:r>
      <w:r w:rsidR="002C6D6F">
        <w:rPr>
          <w:b/>
          <w:bCs/>
          <w:color w:val="000000"/>
          <w:sz w:val="28"/>
          <w:szCs w:val="28"/>
          <w:lang w:val="el-GR" w:eastAsia="en-GB"/>
        </w:rPr>
        <w:t xml:space="preserve">της σχέσης δομής </w:t>
      </w:r>
      <w:r w:rsidR="00642D37">
        <w:rPr>
          <w:b/>
          <w:bCs/>
          <w:color w:val="000000"/>
          <w:sz w:val="28"/>
          <w:szCs w:val="28"/>
          <w:lang w:val="el-GR" w:eastAsia="en-GB"/>
        </w:rPr>
        <w:t xml:space="preserve">- </w:t>
      </w:r>
      <w:r w:rsidR="002C6D6F">
        <w:rPr>
          <w:b/>
          <w:bCs/>
          <w:color w:val="000000"/>
          <w:sz w:val="28"/>
          <w:szCs w:val="28"/>
          <w:lang w:val="el-GR" w:eastAsia="en-GB"/>
        </w:rPr>
        <w:t xml:space="preserve">βιολογικής δράσης στην </w:t>
      </w:r>
      <w:r w:rsidR="006C55C5">
        <w:rPr>
          <w:b/>
          <w:bCs/>
          <w:color w:val="000000"/>
          <w:sz w:val="28"/>
          <w:szCs w:val="28"/>
          <w:lang w:val="el-GR" w:eastAsia="en-GB"/>
        </w:rPr>
        <w:t>Δευτεροβάθμια Ε</w:t>
      </w:r>
      <w:r w:rsidR="002C6D6F">
        <w:rPr>
          <w:b/>
          <w:bCs/>
          <w:color w:val="000000"/>
          <w:sz w:val="28"/>
          <w:szCs w:val="28"/>
          <w:lang w:val="el-GR" w:eastAsia="en-GB"/>
        </w:rPr>
        <w:t>κπαίδευση</w:t>
      </w:r>
    </w:p>
    <w:p w14:paraId="63847C02" w14:textId="77777777" w:rsidR="00C6562A" w:rsidRPr="002508EF" w:rsidRDefault="00C6562A" w:rsidP="00D40FB3">
      <w:pPr>
        <w:jc w:val="center"/>
        <w:rPr>
          <w:color w:val="000000"/>
          <w:sz w:val="28"/>
          <w:szCs w:val="28"/>
          <w:lang w:val="en-GR" w:eastAsia="en-GB"/>
        </w:rPr>
      </w:pPr>
    </w:p>
    <w:p w14:paraId="2A9C0FB8" w14:textId="4DBDAB29" w:rsidR="0000184D" w:rsidRPr="00C76AF0" w:rsidRDefault="00102819" w:rsidP="00D40FB3">
      <w:pPr>
        <w:jc w:val="center"/>
        <w:rPr>
          <w:color w:val="000000"/>
          <w:lang w:val="el-GR"/>
        </w:rPr>
      </w:pPr>
      <w:r w:rsidRPr="0000184D">
        <w:rPr>
          <w:color w:val="000000"/>
          <w:lang w:val="el-GR"/>
        </w:rPr>
        <w:t>ΚΟΤΣΙΚΗΣ</w:t>
      </w:r>
      <w:r w:rsidR="0000184D" w:rsidRPr="00C76AF0">
        <w:rPr>
          <w:color w:val="000000"/>
          <w:lang w:val="el-GR"/>
        </w:rPr>
        <w:t xml:space="preserve"> </w:t>
      </w:r>
      <w:r w:rsidR="0000184D">
        <w:rPr>
          <w:color w:val="000000"/>
          <w:lang w:val="el-GR"/>
        </w:rPr>
        <w:t>Παναγιώτης</w:t>
      </w:r>
      <w:r w:rsidRPr="0000184D">
        <w:rPr>
          <w:color w:val="000000"/>
          <w:lang w:val="el-GR"/>
        </w:rPr>
        <w:t xml:space="preserve"> </w:t>
      </w:r>
    </w:p>
    <w:p w14:paraId="73161902" w14:textId="7A0C6632" w:rsidR="00A1748D" w:rsidRPr="00D44942" w:rsidRDefault="00102819" w:rsidP="00D40FB3">
      <w:pPr>
        <w:jc w:val="center"/>
        <w:rPr>
          <w:i/>
          <w:sz w:val="22"/>
          <w:szCs w:val="22"/>
          <w:lang w:val="el-GR"/>
        </w:rPr>
      </w:pPr>
      <w:r w:rsidRPr="00D44942">
        <w:rPr>
          <w:i/>
          <w:color w:val="000000"/>
          <w:sz w:val="22"/>
          <w:szCs w:val="22"/>
          <w:lang w:val="el-GR"/>
        </w:rPr>
        <w:t>2</w:t>
      </w:r>
      <w:r w:rsidRPr="00D44942">
        <w:rPr>
          <w:i/>
          <w:color w:val="000000"/>
          <w:sz w:val="22"/>
          <w:szCs w:val="22"/>
          <w:vertAlign w:val="superscript"/>
          <w:lang w:val="el-GR"/>
        </w:rPr>
        <w:t>ο</w:t>
      </w:r>
      <w:r w:rsidRPr="00D44942">
        <w:rPr>
          <w:i/>
          <w:color w:val="000000"/>
          <w:sz w:val="22"/>
          <w:szCs w:val="22"/>
          <w:lang w:val="el-GR"/>
        </w:rPr>
        <w:t xml:space="preserve"> ΓΕΛ Σαλαμίνας , </w:t>
      </w:r>
      <w:hyperlink r:id="rId8" w:history="1">
        <w:r w:rsidR="00D44942" w:rsidRPr="00D44942">
          <w:rPr>
            <w:rStyle w:val="Hyperlink"/>
            <w:i/>
            <w:sz w:val="22"/>
            <w:szCs w:val="22"/>
          </w:rPr>
          <w:t>pk</w:t>
        </w:r>
        <w:r w:rsidR="00D44942" w:rsidRPr="00D44942">
          <w:rPr>
            <w:rStyle w:val="Hyperlink"/>
            <w:i/>
            <w:sz w:val="22"/>
            <w:szCs w:val="22"/>
          </w:rPr>
          <w:t>o</w:t>
        </w:r>
        <w:r w:rsidR="00D44942" w:rsidRPr="00D44942">
          <w:rPr>
            <w:rStyle w:val="Hyperlink"/>
            <w:i/>
            <w:sz w:val="22"/>
            <w:szCs w:val="22"/>
          </w:rPr>
          <w:t>tsikis</w:t>
        </w:r>
        <w:r w:rsidR="00D44942" w:rsidRPr="00D44942">
          <w:rPr>
            <w:rStyle w:val="Hyperlink"/>
            <w:i/>
            <w:sz w:val="22"/>
            <w:szCs w:val="22"/>
            <w:lang w:val="el-GR"/>
          </w:rPr>
          <w:t>@</w:t>
        </w:r>
        <w:r w:rsidR="00D44942" w:rsidRPr="00D44942">
          <w:rPr>
            <w:rStyle w:val="Hyperlink"/>
            <w:i/>
            <w:sz w:val="22"/>
            <w:szCs w:val="22"/>
          </w:rPr>
          <w:t>sch</w:t>
        </w:r>
        <w:r w:rsidR="00D44942" w:rsidRPr="00D44942">
          <w:rPr>
            <w:rStyle w:val="Hyperlink"/>
            <w:i/>
            <w:sz w:val="22"/>
            <w:szCs w:val="22"/>
            <w:lang w:val="el-GR"/>
          </w:rPr>
          <w:t>.</w:t>
        </w:r>
        <w:r w:rsidR="00D44942" w:rsidRPr="00D44942">
          <w:rPr>
            <w:rStyle w:val="Hyperlink"/>
            <w:i/>
            <w:sz w:val="22"/>
            <w:szCs w:val="22"/>
          </w:rPr>
          <w:t>gr</w:t>
        </w:r>
      </w:hyperlink>
      <w:r w:rsidR="00D44942" w:rsidRPr="00D44942">
        <w:rPr>
          <w:i/>
          <w:sz w:val="22"/>
          <w:szCs w:val="22"/>
          <w:lang w:val="el-GR"/>
        </w:rPr>
        <w:t xml:space="preserve"> </w:t>
      </w:r>
    </w:p>
    <w:p w14:paraId="6A05A809" w14:textId="77777777" w:rsidR="00A1748D" w:rsidRPr="00D44942" w:rsidRDefault="00A1748D" w:rsidP="00D40FB3">
      <w:pPr>
        <w:jc w:val="center"/>
        <w:rPr>
          <w:i/>
          <w:sz w:val="22"/>
          <w:szCs w:val="22"/>
          <w:lang w:val="el-GR"/>
        </w:rPr>
      </w:pPr>
    </w:p>
    <w:p w14:paraId="41C8F396" w14:textId="77777777" w:rsidR="00A1748D" w:rsidRDefault="00A1748D" w:rsidP="00D40FB3">
      <w:pPr>
        <w:rPr>
          <w:color w:val="000000"/>
          <w:lang w:val="el-GR"/>
        </w:rPr>
      </w:pPr>
    </w:p>
    <w:p w14:paraId="711C05D4" w14:textId="77777777" w:rsidR="00DC5D81" w:rsidRDefault="00DC5D81" w:rsidP="00D40FB3">
      <w:pPr>
        <w:rPr>
          <w:color w:val="000000"/>
          <w:lang w:val="el-GR"/>
        </w:rPr>
      </w:pPr>
    </w:p>
    <w:p w14:paraId="7B48CD24" w14:textId="77777777" w:rsidR="00E41103" w:rsidRDefault="00102819" w:rsidP="00D40FB3">
      <w:pPr>
        <w:rPr>
          <w:color w:val="000000"/>
          <w:lang w:val="el-GR"/>
        </w:rPr>
      </w:pPr>
      <w:r w:rsidRPr="00C6562A">
        <w:rPr>
          <w:b/>
          <w:bCs/>
          <w:color w:val="000000" w:themeColor="text1"/>
          <w:lang w:val="el-GR"/>
        </w:rPr>
        <w:t>Περίληψη</w:t>
      </w:r>
    </w:p>
    <w:p w14:paraId="42B061D4" w14:textId="7A550758" w:rsidR="00AA5363" w:rsidRPr="00AA5363" w:rsidRDefault="00C76AF0" w:rsidP="005744D6">
      <w:pPr>
        <w:pStyle w:val="NoSpacing"/>
        <w:jc w:val="both"/>
        <w:rPr>
          <w:color w:val="000000"/>
          <w:lang w:val="el-GR" w:eastAsia="en-GB"/>
        </w:rPr>
      </w:pPr>
      <w:r w:rsidRPr="004674D2">
        <w:rPr>
          <w:color w:val="000000"/>
          <w:lang w:val="en-GR" w:eastAsia="en-GB"/>
        </w:rPr>
        <w:t>Στην παρούσα εργασία παρουσιάζεται</w:t>
      </w:r>
      <w:r w:rsidR="00E41103" w:rsidRPr="004674D2">
        <w:rPr>
          <w:color w:val="000000"/>
          <w:lang w:val="en-GR" w:eastAsia="en-GB"/>
        </w:rPr>
        <w:t xml:space="preserve"> </w:t>
      </w:r>
      <w:r w:rsidR="006C7045" w:rsidRPr="004674D2">
        <w:rPr>
          <w:color w:val="000000"/>
          <w:lang w:val="en-GR" w:eastAsia="en-GB"/>
        </w:rPr>
        <w:t>μια προσέγγιση</w:t>
      </w:r>
      <w:r w:rsidR="00110CAF" w:rsidRPr="004674D2">
        <w:rPr>
          <w:color w:val="000000"/>
          <w:lang w:val="en-GR" w:eastAsia="en-GB"/>
        </w:rPr>
        <w:t xml:space="preserve"> </w:t>
      </w:r>
      <w:r w:rsidR="00E41103" w:rsidRPr="004674D2">
        <w:rPr>
          <w:color w:val="000000"/>
          <w:lang w:val="en-GR" w:eastAsia="en-GB"/>
        </w:rPr>
        <w:t xml:space="preserve">διερευνητικής μάθησης </w:t>
      </w:r>
      <w:r w:rsidR="006C7045" w:rsidRPr="004674D2">
        <w:rPr>
          <w:color w:val="000000"/>
          <w:lang w:val="en-GR" w:eastAsia="en-GB"/>
        </w:rPr>
        <w:t>που</w:t>
      </w:r>
      <w:r w:rsidR="00640D25" w:rsidRPr="004674D2">
        <w:rPr>
          <w:color w:val="000000"/>
          <w:lang w:val="en-GR" w:eastAsia="en-GB"/>
        </w:rPr>
        <w:t xml:space="preserve"> </w:t>
      </w:r>
      <w:r w:rsidR="00EA7B1E">
        <w:rPr>
          <w:color w:val="000000"/>
          <w:lang w:val="el-GR" w:eastAsia="en-GB"/>
        </w:rPr>
        <w:t>μπορεί να εφαρμοστεί στη δευτεροβάθμια εκπαίδευση</w:t>
      </w:r>
      <w:r w:rsidR="00BB39A4">
        <w:rPr>
          <w:color w:val="000000"/>
          <w:lang w:val="el-GR" w:eastAsia="en-GB"/>
        </w:rPr>
        <w:t>,</w:t>
      </w:r>
      <w:r w:rsidR="00E84AE0">
        <w:rPr>
          <w:color w:val="000000"/>
          <w:lang w:val="el-GR" w:eastAsia="en-GB"/>
        </w:rPr>
        <w:t>αξιοποιώντας</w:t>
      </w:r>
      <w:r w:rsidR="00204FDD">
        <w:rPr>
          <w:color w:val="000000"/>
          <w:lang w:val="el-GR" w:eastAsia="en-GB"/>
        </w:rPr>
        <w:t xml:space="preserve"> </w:t>
      </w:r>
      <w:r w:rsidR="00573BCC" w:rsidRPr="004674D2">
        <w:rPr>
          <w:color w:val="000000"/>
          <w:lang w:val="en-GR" w:eastAsia="en-GB"/>
        </w:rPr>
        <w:t>αποκλειστικά εργαλεία ανοιχτής πρόσβασης</w:t>
      </w:r>
      <w:r w:rsidR="00963EBC">
        <w:rPr>
          <w:color w:val="000000"/>
          <w:lang w:val="el-GR" w:eastAsia="en-GB"/>
        </w:rPr>
        <w:t>,</w:t>
      </w:r>
      <w:r w:rsidR="00573BCC" w:rsidRPr="004674D2">
        <w:rPr>
          <w:color w:val="000000"/>
          <w:lang w:val="en-GR" w:eastAsia="en-GB"/>
        </w:rPr>
        <w:t xml:space="preserve"> </w:t>
      </w:r>
      <w:r w:rsidR="00573BCC">
        <w:rPr>
          <w:color w:val="000000"/>
          <w:lang w:val="el-GR" w:eastAsia="en-GB"/>
        </w:rPr>
        <w:t>χωρίς να</w:t>
      </w:r>
      <w:r w:rsidR="00573BCC" w:rsidRPr="004674D2">
        <w:rPr>
          <w:color w:val="000000"/>
          <w:lang w:val="en-GR" w:eastAsia="en-GB"/>
        </w:rPr>
        <w:t xml:space="preserve"> απαιτεί εργαστηριακή υποδομή</w:t>
      </w:r>
      <w:r w:rsidR="00573BCC">
        <w:rPr>
          <w:color w:val="000000"/>
          <w:lang w:val="en-GR" w:eastAsia="en-GB"/>
        </w:rPr>
        <w:t>.</w:t>
      </w:r>
      <w:r w:rsidR="00893503">
        <w:rPr>
          <w:color w:val="000000"/>
          <w:lang w:val="el-GR" w:eastAsia="en-GB"/>
        </w:rPr>
        <w:t xml:space="preserve"> </w:t>
      </w:r>
      <w:r w:rsidR="00AA5363" w:rsidRPr="005744D6">
        <w:rPr>
          <w:lang w:val="el-GR" w:eastAsia="en-GB"/>
        </w:rPr>
        <w:t xml:space="preserve">Το πρωτόκολλο βασίζεται σε </w:t>
      </w:r>
      <w:r w:rsidR="00AA5363" w:rsidRPr="005744D6">
        <w:rPr>
          <w:lang w:eastAsia="en-GB"/>
        </w:rPr>
        <w:t>in</w:t>
      </w:r>
      <w:r w:rsidR="00AA5363" w:rsidRPr="005744D6">
        <w:rPr>
          <w:lang w:val="el-GR" w:eastAsia="en-GB"/>
        </w:rPr>
        <w:t xml:space="preserve"> </w:t>
      </w:r>
      <w:r w:rsidR="00AA5363" w:rsidRPr="005744D6">
        <w:rPr>
          <w:lang w:eastAsia="en-GB"/>
        </w:rPr>
        <w:t>silico</w:t>
      </w:r>
      <w:r w:rsidR="00AA5363" w:rsidRPr="005744D6">
        <w:rPr>
          <w:lang w:val="el-GR" w:eastAsia="en-GB"/>
        </w:rPr>
        <w:t xml:space="preserve"> ανάλυση των </w:t>
      </w:r>
      <w:proofErr w:type="spellStart"/>
      <w:r w:rsidR="00AA5363" w:rsidRPr="005744D6">
        <w:rPr>
          <w:lang w:val="el-GR" w:eastAsia="en-GB"/>
        </w:rPr>
        <w:t>φαρμακοκινητικών</w:t>
      </w:r>
      <w:proofErr w:type="spellEnd"/>
      <w:r w:rsidR="00AA5363" w:rsidRPr="005744D6">
        <w:rPr>
          <w:lang w:val="el-GR" w:eastAsia="en-GB"/>
        </w:rPr>
        <w:t xml:space="preserve"> ιδιοτήτων (</w:t>
      </w:r>
      <w:r w:rsidR="00AA5363" w:rsidRPr="005744D6">
        <w:rPr>
          <w:lang w:eastAsia="en-GB"/>
        </w:rPr>
        <w:t>ADME</w:t>
      </w:r>
      <w:r w:rsidR="00AA5363" w:rsidRPr="005744D6">
        <w:rPr>
          <w:lang w:val="el-GR" w:eastAsia="en-GB"/>
        </w:rPr>
        <w:t xml:space="preserve">) της παρακεταμόλης, της </w:t>
      </w:r>
      <w:proofErr w:type="spellStart"/>
      <w:r w:rsidR="00AA5363" w:rsidRPr="005744D6">
        <w:rPr>
          <w:lang w:val="el-GR" w:eastAsia="en-GB"/>
        </w:rPr>
        <w:t>ιβουπροφαίνης</w:t>
      </w:r>
      <w:proofErr w:type="spellEnd"/>
      <w:r w:rsidR="00AA5363" w:rsidRPr="005744D6">
        <w:rPr>
          <w:lang w:val="el-GR" w:eastAsia="en-GB"/>
        </w:rPr>
        <w:t xml:space="preserve"> και</w:t>
      </w:r>
      <w:r w:rsidR="005744D6" w:rsidRPr="005744D6">
        <w:rPr>
          <w:lang w:val="el-GR" w:eastAsia="en-GB"/>
        </w:rPr>
        <w:t xml:space="preserve"> </w:t>
      </w:r>
      <w:r w:rsidR="00AA5363" w:rsidRPr="005744D6">
        <w:rPr>
          <w:lang w:val="el-GR" w:eastAsia="en-GB"/>
        </w:rPr>
        <w:t xml:space="preserve">του </w:t>
      </w:r>
      <w:proofErr w:type="spellStart"/>
      <w:r w:rsidR="00AA5363" w:rsidRPr="005744D6">
        <w:rPr>
          <w:lang w:val="el-GR" w:eastAsia="en-GB"/>
        </w:rPr>
        <w:t>ακετυλοσαλικυλικού</w:t>
      </w:r>
      <w:proofErr w:type="spellEnd"/>
      <w:r w:rsidR="00AA5363" w:rsidRPr="005744D6">
        <w:rPr>
          <w:lang w:val="el-GR" w:eastAsia="en-GB"/>
        </w:rPr>
        <w:t xml:space="preserve"> οξέος με την πλατφόρμα </w:t>
      </w:r>
      <w:proofErr w:type="spellStart"/>
      <w:r w:rsidR="00AA5363" w:rsidRPr="005744D6">
        <w:rPr>
          <w:lang w:eastAsia="en-GB"/>
        </w:rPr>
        <w:t>SwissADME</w:t>
      </w:r>
      <w:proofErr w:type="spellEnd"/>
      <w:r w:rsidR="00477842" w:rsidRPr="005744D6">
        <w:rPr>
          <w:lang w:val="el-GR" w:eastAsia="en-GB"/>
        </w:rPr>
        <w:t>.</w:t>
      </w:r>
      <w:r w:rsidR="00AA5363" w:rsidRPr="005744D6">
        <w:rPr>
          <w:lang w:val="el-GR"/>
        </w:rPr>
        <w:t xml:space="preserve">Συμπληρωματικά, πραγματοποιείται μοριακή πρόσδεση στην </w:t>
      </w:r>
      <w:r w:rsidR="00AA5363" w:rsidRPr="005744D6">
        <w:t>COX</w:t>
      </w:r>
      <w:r w:rsidR="00AA5363" w:rsidRPr="005744D6">
        <w:rPr>
          <w:lang w:val="el-GR"/>
        </w:rPr>
        <w:t xml:space="preserve">-2, η </w:t>
      </w:r>
      <w:r w:rsidR="00AA5363" w:rsidRPr="00AA5363">
        <w:rPr>
          <w:lang w:val="el-GR"/>
        </w:rPr>
        <w:t>οποία αναδεικνύει ένα μη αναμενόμενο εύρημα</w:t>
      </w:r>
      <w:r w:rsidR="00C26B4D">
        <w:rPr>
          <w:lang w:val="el-GR"/>
        </w:rPr>
        <w:t>, η</w:t>
      </w:r>
      <w:r w:rsidR="00AA5363" w:rsidRPr="00AA5363">
        <w:rPr>
          <w:lang w:val="el-GR"/>
        </w:rPr>
        <w:t xml:space="preserve"> επεξεργασία του </w:t>
      </w:r>
      <w:r w:rsidR="00C26B4D">
        <w:rPr>
          <w:lang w:val="el-GR"/>
        </w:rPr>
        <w:t>οποίου</w:t>
      </w:r>
      <w:r w:rsidR="0089694D">
        <w:rPr>
          <w:lang w:val="el-GR"/>
        </w:rPr>
        <w:t xml:space="preserve"> </w:t>
      </w:r>
      <w:r w:rsidR="00AA5363" w:rsidRPr="00AA5363">
        <w:rPr>
          <w:lang w:val="el-GR"/>
        </w:rPr>
        <w:t xml:space="preserve">προτείνεται </w:t>
      </w:r>
      <w:r w:rsidR="00062DC9">
        <w:rPr>
          <w:lang w:val="el-GR"/>
        </w:rPr>
        <w:t xml:space="preserve">για την </w:t>
      </w:r>
      <w:r w:rsidR="00AA5363" w:rsidRPr="00AA5363">
        <w:rPr>
          <w:lang w:val="el-GR"/>
        </w:rPr>
        <w:t>κριτική ερμηνεία των υπολογιστικών δεδομένων.</w:t>
      </w:r>
    </w:p>
    <w:p w14:paraId="72A3D3EC" w14:textId="457FF20D" w:rsidR="00A1748D" w:rsidRPr="00BA1404" w:rsidRDefault="00A1748D" w:rsidP="005744D6">
      <w:pPr>
        <w:jc w:val="both"/>
        <w:rPr>
          <w:color w:val="000000"/>
          <w:lang w:val="el-GR" w:eastAsia="en-GB"/>
        </w:rPr>
      </w:pPr>
    </w:p>
    <w:p w14:paraId="4A3825BB" w14:textId="793E7DAE" w:rsidR="00FD6A53" w:rsidRPr="004466DF" w:rsidRDefault="42707AF8" w:rsidP="00D40FB3">
      <w:pPr>
        <w:rPr>
          <w:iCs/>
          <w:color w:val="1B2430"/>
          <w:szCs w:val="32"/>
          <w:lang w:val="el-GR"/>
        </w:rPr>
      </w:pPr>
      <w:r w:rsidRPr="00C6562A">
        <w:rPr>
          <w:b/>
          <w:bCs/>
          <w:color w:val="000000" w:themeColor="text1"/>
          <w:lang w:val="el-GR"/>
        </w:rPr>
        <w:t xml:space="preserve">Λέξεις – κλειδιά : </w:t>
      </w:r>
      <w:r w:rsidR="00FD6A53">
        <w:rPr>
          <w:iCs/>
          <w:color w:val="1B2430"/>
          <w:szCs w:val="32"/>
        </w:rPr>
        <w:t>I</w:t>
      </w:r>
      <w:r w:rsidR="00FD6A53" w:rsidRPr="00FD6A53">
        <w:rPr>
          <w:iCs/>
          <w:color w:val="1B2430"/>
          <w:szCs w:val="32"/>
        </w:rPr>
        <w:t>n</w:t>
      </w:r>
      <w:r w:rsidR="00FD6A53" w:rsidRPr="00FD6A53">
        <w:rPr>
          <w:iCs/>
          <w:color w:val="1B2430"/>
          <w:szCs w:val="32"/>
          <w:lang w:val="el-GR"/>
        </w:rPr>
        <w:t xml:space="preserve"> </w:t>
      </w:r>
      <w:r w:rsidR="00FD6A53">
        <w:rPr>
          <w:iCs/>
          <w:color w:val="1B2430"/>
          <w:szCs w:val="32"/>
        </w:rPr>
        <w:t>S</w:t>
      </w:r>
      <w:r w:rsidR="00FD6A53" w:rsidRPr="00FD6A53">
        <w:rPr>
          <w:iCs/>
          <w:color w:val="1B2430"/>
          <w:szCs w:val="32"/>
        </w:rPr>
        <w:t>ilico</w:t>
      </w:r>
      <w:r w:rsidR="00FD6A53" w:rsidRPr="00FD6A53">
        <w:rPr>
          <w:iCs/>
          <w:color w:val="1B2430"/>
          <w:szCs w:val="32"/>
          <w:lang w:val="el-GR"/>
        </w:rPr>
        <w:t xml:space="preserve"> </w:t>
      </w:r>
      <w:r w:rsidR="00FD6A53" w:rsidRPr="00FD6A53">
        <w:rPr>
          <w:iCs/>
          <w:color w:val="1B2430"/>
          <w:szCs w:val="32"/>
        </w:rPr>
        <w:t>ADME</w:t>
      </w:r>
      <w:r w:rsidR="00FD6A53">
        <w:rPr>
          <w:iCs/>
          <w:color w:val="1B2430"/>
          <w:szCs w:val="32"/>
          <w:lang w:val="el-GR"/>
        </w:rPr>
        <w:t xml:space="preserve">, </w:t>
      </w:r>
      <w:proofErr w:type="spellStart"/>
      <w:r w:rsidR="00FD6A53" w:rsidRPr="00FD6A53">
        <w:rPr>
          <w:iCs/>
          <w:color w:val="1B2430"/>
          <w:szCs w:val="32"/>
        </w:rPr>
        <w:t>SwissADME</w:t>
      </w:r>
      <w:proofErr w:type="spellEnd"/>
      <w:r w:rsidR="00FD6A53" w:rsidRPr="00FD6A53">
        <w:rPr>
          <w:iCs/>
          <w:color w:val="1B2430"/>
          <w:szCs w:val="32"/>
          <w:lang w:val="el-GR"/>
        </w:rPr>
        <w:t xml:space="preserve"> </w:t>
      </w:r>
      <w:r w:rsidR="00FD6A53">
        <w:rPr>
          <w:iCs/>
          <w:color w:val="1B2430"/>
          <w:szCs w:val="32"/>
          <w:lang w:val="el-GR"/>
        </w:rPr>
        <w:t>, Μ</w:t>
      </w:r>
      <w:r w:rsidR="00FD6A53" w:rsidRPr="00FD6A53">
        <w:rPr>
          <w:iCs/>
          <w:color w:val="1B2430"/>
          <w:szCs w:val="32"/>
          <w:lang w:val="el-GR"/>
        </w:rPr>
        <w:t>ορια</w:t>
      </w:r>
      <w:r w:rsidR="004466DF">
        <w:rPr>
          <w:iCs/>
          <w:color w:val="1B2430"/>
          <w:szCs w:val="32"/>
          <w:lang w:val="el-GR"/>
        </w:rPr>
        <w:t>κή</w:t>
      </w:r>
      <w:r w:rsidR="00FD6A53" w:rsidRPr="00FD6A53">
        <w:rPr>
          <w:iCs/>
          <w:color w:val="1B2430"/>
          <w:szCs w:val="32"/>
          <w:lang w:val="el-GR"/>
        </w:rPr>
        <w:t xml:space="preserve"> </w:t>
      </w:r>
      <w:r w:rsidR="004466DF">
        <w:rPr>
          <w:iCs/>
          <w:color w:val="1B2430"/>
          <w:szCs w:val="32"/>
          <w:lang w:val="el-GR"/>
        </w:rPr>
        <w:t xml:space="preserve">Πρόσδεση </w:t>
      </w:r>
      <w:r w:rsidR="00FD6A53">
        <w:rPr>
          <w:iCs/>
          <w:color w:val="1B2430"/>
          <w:szCs w:val="32"/>
          <w:lang w:val="el-GR"/>
        </w:rPr>
        <w:t>,</w:t>
      </w:r>
      <w:r w:rsidR="00860295">
        <w:rPr>
          <w:iCs/>
          <w:color w:val="1B2430"/>
          <w:szCs w:val="32"/>
          <w:lang w:val="el-GR"/>
        </w:rPr>
        <w:t>Υπολογιστική</w:t>
      </w:r>
      <w:r w:rsidR="00FD6A53" w:rsidRPr="00FD6A53">
        <w:rPr>
          <w:iCs/>
          <w:color w:val="1B2430"/>
          <w:szCs w:val="32"/>
          <w:lang w:val="el-GR"/>
        </w:rPr>
        <w:t xml:space="preserve"> </w:t>
      </w:r>
      <w:r w:rsidR="00FD6A53">
        <w:rPr>
          <w:iCs/>
          <w:color w:val="1B2430"/>
          <w:szCs w:val="32"/>
        </w:rPr>
        <w:t>X</w:t>
      </w:r>
      <w:proofErr w:type="spellStart"/>
      <w:r w:rsidR="00FD6A53">
        <w:rPr>
          <w:iCs/>
          <w:color w:val="1B2430"/>
          <w:szCs w:val="32"/>
          <w:lang w:val="el-GR"/>
        </w:rPr>
        <w:t>ημεία</w:t>
      </w:r>
      <w:proofErr w:type="spellEnd"/>
      <w:r w:rsidR="00FD6A53">
        <w:rPr>
          <w:iCs/>
          <w:color w:val="1B2430"/>
          <w:szCs w:val="32"/>
          <w:lang w:val="el-GR"/>
        </w:rPr>
        <w:t xml:space="preserve"> </w:t>
      </w:r>
      <w:r w:rsidR="00FD6A53" w:rsidRPr="00FD6A53">
        <w:rPr>
          <w:iCs/>
          <w:color w:val="1B2430"/>
          <w:szCs w:val="32"/>
          <w:lang w:val="el-GR"/>
        </w:rPr>
        <w:t xml:space="preserve">, </w:t>
      </w:r>
      <w:r w:rsidR="00FD6A53">
        <w:rPr>
          <w:color w:val="000000"/>
          <w:lang w:val="el-GR" w:eastAsia="en-GB"/>
        </w:rPr>
        <w:t>Δ</w:t>
      </w:r>
      <w:r w:rsidR="00FD6A53" w:rsidRPr="00E41103">
        <w:rPr>
          <w:color w:val="000000"/>
          <w:lang w:val="en-GR" w:eastAsia="en-GB"/>
        </w:rPr>
        <w:t>ιερευνητική</w:t>
      </w:r>
      <w:r w:rsidR="00FD6A53">
        <w:rPr>
          <w:color w:val="000000"/>
          <w:lang w:val="el-GR" w:eastAsia="en-GB"/>
        </w:rPr>
        <w:t xml:space="preserve"> </w:t>
      </w:r>
      <w:r w:rsidR="00FD6A53" w:rsidRPr="00E41103">
        <w:rPr>
          <w:color w:val="000000"/>
          <w:lang w:val="en-GR" w:eastAsia="en-GB"/>
        </w:rPr>
        <w:t>μάθησ</w:t>
      </w:r>
      <w:r w:rsidR="00FD6A53">
        <w:rPr>
          <w:color w:val="000000"/>
          <w:lang w:val="el-GR" w:eastAsia="en-GB"/>
        </w:rPr>
        <w:t xml:space="preserve">η </w:t>
      </w:r>
    </w:p>
    <w:p w14:paraId="53E9342D" w14:textId="77777777" w:rsidR="005D0BC4" w:rsidRDefault="005D0BC4" w:rsidP="00D40FB3">
      <w:pPr>
        <w:rPr>
          <w:color w:val="000000"/>
          <w:lang w:val="el-GR" w:eastAsia="en-GB"/>
        </w:rPr>
      </w:pPr>
    </w:p>
    <w:p w14:paraId="501FB511" w14:textId="77777777" w:rsidR="00FD6A53" w:rsidRDefault="00FD6A53" w:rsidP="00D40FB3">
      <w:pPr>
        <w:rPr>
          <w:color w:val="000000"/>
          <w:lang w:val="el-GR" w:eastAsia="en-GB"/>
        </w:rPr>
      </w:pPr>
    </w:p>
    <w:p w14:paraId="731CB5C8" w14:textId="44F831BC" w:rsidR="00FD6A53" w:rsidRPr="00FD6A53" w:rsidRDefault="00FD6A53" w:rsidP="00D40FB3">
      <w:pPr>
        <w:rPr>
          <w:b/>
          <w:bCs/>
          <w:color w:val="000000"/>
          <w:lang w:val="el-GR" w:eastAsia="en-GB"/>
        </w:rPr>
      </w:pPr>
      <w:r w:rsidRPr="00FD6A53">
        <w:rPr>
          <w:b/>
          <w:bCs/>
          <w:color w:val="000000"/>
          <w:lang w:val="el-GR" w:eastAsia="en-GB"/>
        </w:rPr>
        <w:t xml:space="preserve">Εισαγωγή </w:t>
      </w:r>
    </w:p>
    <w:p w14:paraId="2ABCEAFC" w14:textId="37CB4562" w:rsidR="00CA1A64" w:rsidRDefault="009A4F70" w:rsidP="00D40FB3">
      <w:pPr>
        <w:jc w:val="both"/>
        <w:rPr>
          <w:lang w:val="el-GR"/>
        </w:rPr>
      </w:pPr>
      <w:r w:rsidRPr="00B65236">
        <w:rPr>
          <w:color w:val="000000"/>
          <w:lang w:val="en-GR" w:eastAsia="en-GB"/>
        </w:rPr>
        <w:t>Η</w:t>
      </w:r>
      <w:r w:rsidR="00623D76">
        <w:rPr>
          <w:color w:val="000000"/>
          <w:lang w:val="en-GR" w:eastAsia="en-GB"/>
        </w:rPr>
        <w:t xml:space="preserve"> </w:t>
      </w:r>
      <w:r w:rsidRPr="00B65236">
        <w:rPr>
          <w:color w:val="000000"/>
          <w:lang w:val="en-GR" w:eastAsia="en-GB"/>
        </w:rPr>
        <w:t>in</w:t>
      </w:r>
      <w:r w:rsidR="00623D76">
        <w:rPr>
          <w:color w:val="000000"/>
          <w:lang w:val="en-GR" w:eastAsia="en-GB"/>
        </w:rPr>
        <w:t xml:space="preserve"> </w:t>
      </w:r>
      <w:r w:rsidRPr="00B65236">
        <w:rPr>
          <w:color w:val="000000"/>
          <w:lang w:val="en-GR" w:eastAsia="en-GB"/>
        </w:rPr>
        <w:t>silico αξιολόγηση φυσικοχημικών</w:t>
      </w:r>
      <w:r w:rsidR="00EA3783">
        <w:rPr>
          <w:color w:val="000000"/>
          <w:lang w:val="en-GR" w:eastAsia="en-GB"/>
        </w:rPr>
        <w:t xml:space="preserve"> </w:t>
      </w:r>
      <w:r w:rsidR="00EA3783">
        <w:rPr>
          <w:color w:val="000000"/>
          <w:lang w:val="el-GR" w:eastAsia="en-GB"/>
        </w:rPr>
        <w:t>ι</w:t>
      </w:r>
      <w:r w:rsidRPr="00B65236">
        <w:rPr>
          <w:color w:val="000000"/>
          <w:lang w:val="en-GR" w:eastAsia="en-GB"/>
        </w:rPr>
        <w:t>διοτήτων</w:t>
      </w:r>
      <w:r w:rsidR="00623D76">
        <w:rPr>
          <w:color w:val="000000"/>
          <w:lang w:val="en-GR" w:eastAsia="en-GB"/>
        </w:rPr>
        <w:t xml:space="preserve"> </w:t>
      </w:r>
      <w:r w:rsidR="00532BA7">
        <w:rPr>
          <w:color w:val="000000"/>
          <w:lang w:val="el-GR" w:eastAsia="en-GB"/>
        </w:rPr>
        <w:t xml:space="preserve">και </w:t>
      </w:r>
      <w:proofErr w:type="spellStart"/>
      <w:r w:rsidR="00532BA7">
        <w:rPr>
          <w:color w:val="000000"/>
          <w:lang w:val="el-GR" w:eastAsia="en-GB"/>
        </w:rPr>
        <w:t>φαρμακοκινητικών</w:t>
      </w:r>
      <w:proofErr w:type="spellEnd"/>
      <w:r w:rsidR="00532BA7">
        <w:rPr>
          <w:color w:val="000000"/>
          <w:lang w:val="el-GR" w:eastAsia="en-GB"/>
        </w:rPr>
        <w:t xml:space="preserve"> ι</w:t>
      </w:r>
      <w:r w:rsidR="00532BA7" w:rsidRPr="00B65236">
        <w:rPr>
          <w:color w:val="000000"/>
          <w:lang w:val="en-GR" w:eastAsia="en-GB"/>
        </w:rPr>
        <w:t>διοτήτων</w:t>
      </w:r>
      <w:r w:rsidR="00532BA7">
        <w:rPr>
          <w:color w:val="000000"/>
          <w:lang w:val="en-GR" w:eastAsia="en-GB"/>
        </w:rPr>
        <w:t xml:space="preserve"> </w:t>
      </w:r>
      <w:r w:rsidRPr="00B65236">
        <w:rPr>
          <w:color w:val="000000"/>
          <w:lang w:val="en-GR" w:eastAsia="en-GB"/>
        </w:rPr>
        <w:t>ADME</w:t>
      </w:r>
      <w:r w:rsidR="00CE33E4" w:rsidRPr="00B65236">
        <w:rPr>
          <w:color w:val="000000"/>
          <w:lang w:val="en-GR" w:eastAsia="en-GB"/>
        </w:rPr>
        <w:t xml:space="preserve"> </w:t>
      </w:r>
      <w:r w:rsidR="00623D76">
        <w:rPr>
          <w:color w:val="000000"/>
          <w:lang w:val="en-GR" w:eastAsia="en-GB"/>
        </w:rPr>
        <w:t xml:space="preserve"> </w:t>
      </w:r>
      <w:r w:rsidR="00CE33E4" w:rsidRPr="00B65236">
        <w:rPr>
          <w:color w:val="000000"/>
          <w:lang w:val="en-GR" w:eastAsia="en-GB"/>
        </w:rPr>
        <w:t>(απορρόφηση, κατανομή, μεταβολισμός,αποβολή)</w:t>
      </w:r>
      <w:r w:rsidRPr="00B65236">
        <w:rPr>
          <w:color w:val="000000"/>
          <w:lang w:val="en-GR" w:eastAsia="en-GB"/>
        </w:rPr>
        <w:t xml:space="preserve"> αποτελεί σημαντικό εργαλείο στα πρώ</w:t>
      </w:r>
      <w:r w:rsidR="00DC4A9C" w:rsidRPr="00B65236">
        <w:rPr>
          <w:color w:val="000000"/>
          <w:lang w:val="en-GR" w:eastAsia="en-GB"/>
        </w:rPr>
        <w:t>τα</w:t>
      </w:r>
      <w:r w:rsidRPr="00B65236">
        <w:rPr>
          <w:color w:val="000000"/>
          <w:lang w:val="en-GR" w:eastAsia="en-GB"/>
        </w:rPr>
        <w:t xml:space="preserve"> στάδια </w:t>
      </w:r>
      <w:r w:rsidR="00DC4A9C" w:rsidRPr="00B65236">
        <w:rPr>
          <w:color w:val="000000"/>
          <w:lang w:val="en-GR" w:eastAsia="en-GB"/>
        </w:rPr>
        <w:t xml:space="preserve">μιας </w:t>
      </w:r>
      <w:r w:rsidRPr="00B65236">
        <w:rPr>
          <w:color w:val="000000"/>
          <w:lang w:val="en-GR" w:eastAsia="en-GB"/>
        </w:rPr>
        <w:t>φαρμακευτικής έρευνας</w:t>
      </w:r>
      <w:r w:rsidR="00D40FB3">
        <w:rPr>
          <w:color w:val="000000"/>
          <w:lang w:val="el-GR" w:eastAsia="en-GB"/>
        </w:rPr>
        <w:t xml:space="preserve"> </w:t>
      </w:r>
      <w:r w:rsidR="00D40FB3">
        <w:rPr>
          <w:lang w:val="el-GR"/>
        </w:rPr>
        <w:t>(</w:t>
      </w:r>
      <w:r w:rsidR="00EA3783">
        <w:t>V</w:t>
      </w:r>
      <w:r w:rsidR="00D40FB3">
        <w:t>an</w:t>
      </w:r>
      <w:r w:rsidR="00092DCF">
        <w:rPr>
          <w:lang w:val="el-GR"/>
        </w:rPr>
        <w:t xml:space="preserve"> </w:t>
      </w:r>
      <w:r w:rsidR="00D40FB3">
        <w:t>de</w:t>
      </w:r>
      <w:r w:rsidR="00092DCF">
        <w:rPr>
          <w:lang w:val="el-GR"/>
        </w:rPr>
        <w:t xml:space="preserve"> </w:t>
      </w:r>
      <w:proofErr w:type="spellStart"/>
      <w:r w:rsidR="00D40FB3">
        <w:t>Waterbeemd</w:t>
      </w:r>
      <w:proofErr w:type="spellEnd"/>
      <w:r w:rsidR="00D40FB3" w:rsidRPr="00DD702D">
        <w:rPr>
          <w:lang w:val="el-GR"/>
        </w:rPr>
        <w:t xml:space="preserve"> &amp; </w:t>
      </w:r>
      <w:r w:rsidR="00D40FB3">
        <w:t>Gifford</w:t>
      </w:r>
      <w:r w:rsidR="00D40FB3" w:rsidRPr="00DD702D">
        <w:rPr>
          <w:lang w:val="el-GR"/>
        </w:rPr>
        <w:t>, 2003)</w:t>
      </w:r>
      <w:r w:rsidR="00CE33E4" w:rsidRPr="00B65236">
        <w:rPr>
          <w:color w:val="000000"/>
          <w:lang w:val="en-GR" w:eastAsia="en-GB"/>
        </w:rPr>
        <w:t>.</w:t>
      </w:r>
      <w:r w:rsidR="00537A5D">
        <w:rPr>
          <w:color w:val="000000"/>
          <w:lang w:val="el-GR" w:eastAsia="en-GB"/>
        </w:rPr>
        <w:t xml:space="preserve"> </w:t>
      </w:r>
      <w:r w:rsidR="00CE33E4" w:rsidRPr="00B65236">
        <w:rPr>
          <w:color w:val="000000"/>
          <w:lang w:val="en-GR" w:eastAsia="en-GB"/>
        </w:rPr>
        <w:t>Εξαιτίας της ύπαρξης δωρεάν διαδικτυακών εργαλείων,</w:t>
      </w:r>
      <w:r w:rsidR="00B5504D">
        <w:rPr>
          <w:color w:val="000000"/>
          <w:lang w:val="el-GR" w:eastAsia="en-GB"/>
        </w:rPr>
        <w:t xml:space="preserve"> </w:t>
      </w:r>
      <w:r w:rsidR="005872FD">
        <w:rPr>
          <w:color w:val="000000"/>
          <w:lang w:val="el-GR" w:eastAsia="en-GB"/>
        </w:rPr>
        <w:t>αποτελεί</w:t>
      </w:r>
      <w:r w:rsidR="00B5504D">
        <w:rPr>
          <w:color w:val="000000"/>
          <w:lang w:val="el-GR" w:eastAsia="en-GB"/>
        </w:rPr>
        <w:t xml:space="preserve"> </w:t>
      </w:r>
      <w:r w:rsidR="00CE33E4" w:rsidRPr="00B65236">
        <w:rPr>
          <w:color w:val="000000"/>
          <w:lang w:val="en-GR" w:eastAsia="en-GB"/>
        </w:rPr>
        <w:t>μια</w:t>
      </w:r>
      <w:r w:rsidR="00B5504D">
        <w:rPr>
          <w:color w:val="000000"/>
          <w:lang w:val="el-GR" w:eastAsia="en-GB"/>
        </w:rPr>
        <w:t xml:space="preserve"> </w:t>
      </w:r>
      <w:r w:rsidR="00CE33E4" w:rsidRPr="00B65236">
        <w:rPr>
          <w:color w:val="000000"/>
          <w:lang w:val="en-GR" w:eastAsia="en-GB"/>
        </w:rPr>
        <w:t>προσιτή</w:t>
      </w:r>
      <w:r w:rsidR="00537A5D">
        <w:rPr>
          <w:color w:val="000000"/>
          <w:lang w:val="el-GR" w:eastAsia="en-GB"/>
        </w:rPr>
        <w:t xml:space="preserve"> </w:t>
      </w:r>
      <w:r w:rsidR="00896934">
        <w:rPr>
          <w:color w:val="000000"/>
          <w:lang w:val="el-GR" w:eastAsia="en-GB"/>
        </w:rPr>
        <w:t xml:space="preserve">και </w:t>
      </w:r>
      <w:r w:rsidR="00537A5D">
        <w:rPr>
          <w:color w:val="000000"/>
          <w:lang w:val="el-GR" w:eastAsia="en-GB"/>
        </w:rPr>
        <w:t xml:space="preserve">ανέξοδη </w:t>
      </w:r>
      <w:r w:rsidR="00896934">
        <w:rPr>
          <w:color w:val="000000"/>
          <w:lang w:val="el-GR" w:eastAsia="en-GB"/>
        </w:rPr>
        <w:t>πρόταση για τη</w:t>
      </w:r>
      <w:r w:rsidR="00B5627F">
        <w:rPr>
          <w:color w:val="000000"/>
          <w:lang w:val="el-GR" w:eastAsia="en-GB"/>
        </w:rPr>
        <w:t>ν</w:t>
      </w:r>
      <w:r w:rsidR="00896934">
        <w:rPr>
          <w:color w:val="000000"/>
          <w:lang w:val="el-GR" w:eastAsia="en-GB"/>
        </w:rPr>
        <w:t xml:space="preserve"> </w:t>
      </w:r>
      <w:r w:rsidR="00CE33E4" w:rsidRPr="00B65236">
        <w:rPr>
          <w:color w:val="000000"/>
          <w:lang w:val="en-GR" w:eastAsia="en-GB"/>
        </w:rPr>
        <w:t>είσοδο</w:t>
      </w:r>
      <w:r w:rsidR="00537A5D">
        <w:rPr>
          <w:color w:val="000000"/>
          <w:lang w:val="el-GR" w:eastAsia="en-GB"/>
        </w:rPr>
        <w:t xml:space="preserve"> </w:t>
      </w:r>
      <w:r w:rsidR="00896934">
        <w:rPr>
          <w:color w:val="000000"/>
          <w:lang w:val="el-GR" w:eastAsia="en-GB"/>
        </w:rPr>
        <w:t>τ</w:t>
      </w:r>
      <w:r w:rsidR="00CE33E4" w:rsidRPr="00B65236">
        <w:rPr>
          <w:color w:val="000000"/>
          <w:lang w:val="en-GR" w:eastAsia="en-GB"/>
        </w:rPr>
        <w:t>η</w:t>
      </w:r>
      <w:r w:rsidR="00896934">
        <w:rPr>
          <w:color w:val="000000"/>
          <w:lang w:val="el-GR" w:eastAsia="en-GB"/>
        </w:rPr>
        <w:t>ς</w:t>
      </w:r>
      <w:r w:rsidR="00CE33E4" w:rsidRPr="00B65236">
        <w:rPr>
          <w:color w:val="000000"/>
          <w:lang w:val="en-GR" w:eastAsia="en-GB"/>
        </w:rPr>
        <w:t xml:space="preserve"> φαρμακοχημεία</w:t>
      </w:r>
      <w:r w:rsidR="00896934">
        <w:rPr>
          <w:color w:val="000000"/>
          <w:lang w:val="el-GR" w:eastAsia="en-GB"/>
        </w:rPr>
        <w:t>ς</w:t>
      </w:r>
      <w:r w:rsidR="00CE33E4" w:rsidRPr="00B65236">
        <w:rPr>
          <w:color w:val="000000"/>
          <w:lang w:val="en-GR" w:eastAsia="en-GB"/>
        </w:rPr>
        <w:t xml:space="preserve"> και τη</w:t>
      </w:r>
      <w:r w:rsidR="00896934">
        <w:rPr>
          <w:color w:val="000000"/>
          <w:lang w:val="el-GR" w:eastAsia="en-GB"/>
        </w:rPr>
        <w:t>ς</w:t>
      </w:r>
      <w:r w:rsidR="00CE33E4" w:rsidRPr="00B65236">
        <w:rPr>
          <w:color w:val="000000"/>
          <w:lang w:val="en-GR" w:eastAsia="en-GB"/>
        </w:rPr>
        <w:t xml:space="preserve"> βιοπληροφορική</w:t>
      </w:r>
      <w:r w:rsidR="00896934">
        <w:rPr>
          <w:color w:val="000000"/>
          <w:lang w:val="el-GR" w:eastAsia="en-GB"/>
        </w:rPr>
        <w:t>ς</w:t>
      </w:r>
      <w:r w:rsidR="00CE33E4" w:rsidRPr="00B65236">
        <w:rPr>
          <w:color w:val="000000"/>
          <w:lang w:val="en-GR" w:eastAsia="en-GB"/>
        </w:rPr>
        <w:t xml:space="preserve"> στη δευτεροβάθμια εκπαίδευση. </w:t>
      </w:r>
      <w:r w:rsidR="00E72EED">
        <w:rPr>
          <w:color w:val="000000"/>
          <w:lang w:val="el-GR" w:eastAsia="en-GB"/>
        </w:rPr>
        <w:t>Ε</w:t>
      </w:r>
      <w:r w:rsidR="00CE33E4" w:rsidRPr="00B65236">
        <w:rPr>
          <w:color w:val="000000"/>
          <w:lang w:val="en-GR" w:eastAsia="en-GB"/>
        </w:rPr>
        <w:t xml:space="preserve">πιλέχθηκαν </w:t>
      </w:r>
      <w:r w:rsidR="00B440E5">
        <w:rPr>
          <w:color w:val="000000"/>
          <w:lang w:val="el-GR" w:eastAsia="en-GB"/>
        </w:rPr>
        <w:t xml:space="preserve">για την </w:t>
      </w:r>
      <w:r w:rsidR="00CE33E4" w:rsidRPr="00B65236">
        <w:rPr>
          <w:color w:val="000000"/>
          <w:lang w:val="en-GR" w:eastAsia="en-GB"/>
        </w:rPr>
        <w:t>μελέτη τρία ευρέως γνωστά αναλγητικά</w:t>
      </w:r>
      <w:r w:rsidR="006B2AF4">
        <w:rPr>
          <w:color w:val="000000"/>
          <w:lang w:val="el-GR" w:eastAsia="en-GB"/>
        </w:rPr>
        <w:t>,</w:t>
      </w:r>
      <w:r w:rsidR="00CE33E4" w:rsidRPr="00B65236">
        <w:rPr>
          <w:color w:val="000000"/>
          <w:lang w:val="en-GR" w:eastAsia="en-GB"/>
        </w:rPr>
        <w:t xml:space="preserve"> η παρακεταμόλη, η ιβουπροφαίνη και</w:t>
      </w:r>
      <w:r w:rsidR="001E350B">
        <w:rPr>
          <w:color w:val="000000"/>
          <w:lang w:val="el-GR" w:eastAsia="en-GB"/>
        </w:rPr>
        <w:t xml:space="preserve"> </w:t>
      </w:r>
      <w:r w:rsidR="00C3083A">
        <w:rPr>
          <w:color w:val="000000"/>
          <w:lang w:val="el-GR" w:eastAsia="en-GB"/>
        </w:rPr>
        <w:t xml:space="preserve">το </w:t>
      </w:r>
      <w:proofErr w:type="spellStart"/>
      <w:r w:rsidR="00C3083A" w:rsidRPr="00C3083A">
        <w:rPr>
          <w:color w:val="000000"/>
          <w:lang w:val="el-GR" w:eastAsia="en-GB"/>
        </w:rPr>
        <w:t>ακετυλοσαλικυλικό</w:t>
      </w:r>
      <w:proofErr w:type="spellEnd"/>
      <w:r w:rsidR="00C3083A" w:rsidRPr="00C3083A">
        <w:rPr>
          <w:color w:val="000000"/>
          <w:lang w:val="el-GR" w:eastAsia="en-GB"/>
        </w:rPr>
        <w:t xml:space="preserve"> οξύ</w:t>
      </w:r>
      <w:r w:rsidR="00CE33E4" w:rsidRPr="00C3083A">
        <w:rPr>
          <w:color w:val="000000"/>
          <w:lang w:val="en-GR" w:eastAsia="en-GB"/>
        </w:rPr>
        <w:t>,</w:t>
      </w:r>
      <w:r w:rsidR="005E262B">
        <w:rPr>
          <w:color w:val="000000"/>
          <w:lang w:val="el-GR" w:eastAsia="en-GB"/>
        </w:rPr>
        <w:t xml:space="preserve"> </w:t>
      </w:r>
      <w:r w:rsidR="00CE33E4" w:rsidRPr="00B65236">
        <w:rPr>
          <w:color w:val="000000"/>
          <w:lang w:val="en-GR" w:eastAsia="en-GB"/>
        </w:rPr>
        <w:t xml:space="preserve">γιατί είναι οικεία στους μαθητές και παρουσιάζουν </w:t>
      </w:r>
      <w:r w:rsidR="00DD6C18">
        <w:rPr>
          <w:color w:val="000000"/>
          <w:lang w:val="el-GR" w:eastAsia="en-GB"/>
        </w:rPr>
        <w:t xml:space="preserve">διαφορετικούς </w:t>
      </w:r>
      <w:r w:rsidR="00CE33E4" w:rsidRPr="00B65236">
        <w:rPr>
          <w:color w:val="000000"/>
          <w:lang w:val="en-GR" w:eastAsia="en-GB"/>
        </w:rPr>
        <w:t xml:space="preserve">συνδυασμούς </w:t>
      </w:r>
      <w:r w:rsidR="00B440E5">
        <w:rPr>
          <w:color w:val="000000"/>
          <w:lang w:val="el-GR" w:eastAsia="en-GB"/>
        </w:rPr>
        <w:t xml:space="preserve">δομών και </w:t>
      </w:r>
      <w:r w:rsidR="00CE33E4" w:rsidRPr="00B65236">
        <w:rPr>
          <w:color w:val="000000"/>
          <w:lang w:val="en-GR" w:eastAsia="en-GB"/>
        </w:rPr>
        <w:t>χαρακτηριστικών ομάδων</w:t>
      </w:r>
      <w:r w:rsidR="00E72EED">
        <w:rPr>
          <w:color w:val="000000"/>
          <w:lang w:val="el-GR" w:eastAsia="en-GB"/>
        </w:rPr>
        <w:t>.</w:t>
      </w:r>
      <w:r w:rsidR="004427C1">
        <w:rPr>
          <w:color w:val="000000"/>
          <w:lang w:val="el-GR" w:eastAsia="en-GB"/>
        </w:rPr>
        <w:t xml:space="preserve"> </w:t>
      </w:r>
      <w:r w:rsidR="00EA3783">
        <w:rPr>
          <w:color w:val="000000"/>
          <w:lang w:val="el-GR" w:eastAsia="en-GB"/>
        </w:rPr>
        <w:t xml:space="preserve">Διαφέρουν επίσης και </w:t>
      </w:r>
      <w:r w:rsidR="00CA1A64" w:rsidRPr="00CA1A64">
        <w:rPr>
          <w:lang w:val="el-GR"/>
        </w:rPr>
        <w:t xml:space="preserve">ως προς τον </w:t>
      </w:r>
      <w:r w:rsidR="00CA1A64" w:rsidRPr="00593A85">
        <w:rPr>
          <w:color w:val="000000"/>
          <w:lang w:val="en-GR" w:eastAsia="en-GB"/>
        </w:rPr>
        <w:t>μηχανισμό δράσης</w:t>
      </w:r>
      <w:r w:rsidR="00C41118">
        <w:rPr>
          <w:color w:val="000000"/>
          <w:lang w:val="el-GR" w:eastAsia="en-GB"/>
        </w:rPr>
        <w:t xml:space="preserve"> τους</w:t>
      </w:r>
      <w:r w:rsidR="00CA1A64" w:rsidRPr="00593A85">
        <w:rPr>
          <w:color w:val="000000"/>
          <w:lang w:val="en-GR" w:eastAsia="en-GB"/>
        </w:rPr>
        <w:t xml:space="preserve"> </w:t>
      </w:r>
      <w:r w:rsidR="00BC458B" w:rsidRPr="00BC458B">
        <w:rPr>
          <w:color w:val="000000"/>
          <w:lang w:val="el-GR" w:eastAsia="en-GB"/>
        </w:rPr>
        <w:t>(</w:t>
      </w:r>
      <w:r w:rsidR="00BC458B" w:rsidRPr="00BC458B">
        <w:rPr>
          <w:color w:val="000000"/>
          <w:lang w:eastAsia="en-GB"/>
        </w:rPr>
        <w:t>Smith</w:t>
      </w:r>
      <w:r w:rsidR="00BC458B" w:rsidRPr="00BC458B">
        <w:rPr>
          <w:color w:val="000000"/>
          <w:lang w:val="el-GR" w:eastAsia="en-GB"/>
        </w:rPr>
        <w:t xml:space="preserve"> </w:t>
      </w:r>
      <w:r w:rsidR="00BC458B" w:rsidRPr="00BC458B">
        <w:rPr>
          <w:color w:val="000000"/>
          <w:lang w:eastAsia="en-GB"/>
        </w:rPr>
        <w:t>et</w:t>
      </w:r>
      <w:r w:rsidR="00BC458B" w:rsidRPr="00BC458B">
        <w:rPr>
          <w:color w:val="000000"/>
          <w:lang w:val="el-GR" w:eastAsia="en-GB"/>
        </w:rPr>
        <w:t xml:space="preserve"> </w:t>
      </w:r>
      <w:r w:rsidR="00BC458B" w:rsidRPr="00BC458B">
        <w:rPr>
          <w:color w:val="000000"/>
          <w:lang w:eastAsia="en-GB"/>
        </w:rPr>
        <w:t>al</w:t>
      </w:r>
      <w:r w:rsidR="00BC458B" w:rsidRPr="00BC458B">
        <w:rPr>
          <w:color w:val="000000"/>
          <w:lang w:val="el-GR" w:eastAsia="en-GB"/>
        </w:rPr>
        <w:t xml:space="preserve">., 2000; </w:t>
      </w:r>
      <w:r w:rsidR="00BC458B" w:rsidRPr="00BC458B">
        <w:rPr>
          <w:color w:val="000000"/>
          <w:lang w:eastAsia="en-GB"/>
        </w:rPr>
        <w:t>Warner</w:t>
      </w:r>
      <w:r w:rsidR="00BC458B" w:rsidRPr="00BC458B">
        <w:rPr>
          <w:color w:val="000000"/>
          <w:lang w:val="el-GR" w:eastAsia="en-GB"/>
        </w:rPr>
        <w:t xml:space="preserve"> </w:t>
      </w:r>
      <w:r w:rsidR="00BC458B" w:rsidRPr="00BC458B">
        <w:rPr>
          <w:color w:val="000000"/>
          <w:lang w:eastAsia="en-GB"/>
        </w:rPr>
        <w:t>et</w:t>
      </w:r>
      <w:r w:rsidR="00BC458B" w:rsidRPr="00BC458B">
        <w:rPr>
          <w:color w:val="000000"/>
          <w:lang w:val="el-GR" w:eastAsia="en-GB"/>
        </w:rPr>
        <w:t xml:space="preserve"> </w:t>
      </w:r>
      <w:r w:rsidR="00BC458B" w:rsidRPr="00BC458B">
        <w:rPr>
          <w:color w:val="000000"/>
          <w:lang w:eastAsia="en-GB"/>
        </w:rPr>
        <w:t>al</w:t>
      </w:r>
      <w:r w:rsidR="00BC458B" w:rsidRPr="00BC458B">
        <w:rPr>
          <w:color w:val="000000"/>
          <w:lang w:val="el-GR" w:eastAsia="en-GB"/>
        </w:rPr>
        <w:t xml:space="preserve">., 1999), </w:t>
      </w:r>
      <w:r w:rsidR="00C41118">
        <w:rPr>
          <w:color w:val="000000"/>
          <w:lang w:val="el-GR" w:eastAsia="en-GB"/>
        </w:rPr>
        <w:t xml:space="preserve">μετατρέποντας </w:t>
      </w:r>
      <w:r w:rsidR="00CA1A64" w:rsidRPr="00B65236">
        <w:rPr>
          <w:color w:val="000000"/>
          <w:lang w:val="en-GR" w:eastAsia="en-GB"/>
        </w:rPr>
        <w:t xml:space="preserve">τη σύγκρισή τους σε </w:t>
      </w:r>
      <w:r w:rsidR="00CA1A64">
        <w:rPr>
          <w:color w:val="000000"/>
          <w:lang w:val="el-GR" w:eastAsia="en-GB"/>
        </w:rPr>
        <w:t xml:space="preserve">ένα ιδιαίτερο </w:t>
      </w:r>
      <w:r w:rsidR="00CA1A64" w:rsidRPr="00B65236">
        <w:rPr>
          <w:color w:val="000000"/>
          <w:lang w:val="en-GR" w:eastAsia="en-GB"/>
        </w:rPr>
        <w:t>ερευνητικό ερώτημα.</w:t>
      </w:r>
    </w:p>
    <w:p w14:paraId="17A1272A" w14:textId="77777777" w:rsidR="00CA1A64" w:rsidRDefault="00CA1A64" w:rsidP="00D40FB3">
      <w:pPr>
        <w:jc w:val="both"/>
        <w:rPr>
          <w:lang w:val="el-GR"/>
        </w:rPr>
      </w:pPr>
    </w:p>
    <w:p w14:paraId="4F40AC1C" w14:textId="2C8F7C52" w:rsidR="008C0A82" w:rsidRPr="00CA1A64" w:rsidRDefault="008C0A82" w:rsidP="00D40FB3">
      <w:pPr>
        <w:jc w:val="both"/>
        <w:rPr>
          <w:lang w:val="el-GR"/>
        </w:rPr>
      </w:pPr>
      <w:r w:rsidRPr="00281315">
        <w:rPr>
          <w:b/>
          <w:color w:val="16324F"/>
          <w:lang w:val="el-GR"/>
        </w:rPr>
        <w:t>Μεθοδολογία</w:t>
      </w:r>
    </w:p>
    <w:p w14:paraId="14CEB655" w14:textId="75AD047A" w:rsidR="00834717" w:rsidRDefault="00281315" w:rsidP="0085119D">
      <w:pPr>
        <w:jc w:val="both"/>
        <w:rPr>
          <w:color w:val="000000"/>
          <w:lang w:val="el-GR" w:eastAsia="en-GB"/>
        </w:rPr>
      </w:pPr>
      <w:r w:rsidRPr="009D1816">
        <w:rPr>
          <w:color w:val="000000"/>
          <w:lang w:val="en-GR" w:eastAsia="en-GB"/>
        </w:rPr>
        <w:t xml:space="preserve">Οι δομές </w:t>
      </w:r>
      <w:r w:rsidR="002E4EEF">
        <w:rPr>
          <w:color w:val="000000"/>
          <w:lang w:val="el-GR" w:eastAsia="en-GB"/>
        </w:rPr>
        <w:t xml:space="preserve">λαμβάνονται </w:t>
      </w:r>
      <w:r w:rsidRPr="009D1816">
        <w:rPr>
          <w:color w:val="000000"/>
          <w:lang w:val="en-GR" w:eastAsia="en-GB"/>
        </w:rPr>
        <w:t>από το PubChem και εισ</w:t>
      </w:r>
      <w:r w:rsidR="002E4EEF">
        <w:rPr>
          <w:color w:val="000000"/>
          <w:lang w:val="el-GR" w:eastAsia="en-GB"/>
        </w:rPr>
        <w:t>άγονται</w:t>
      </w:r>
      <w:r w:rsidRPr="009D1816">
        <w:rPr>
          <w:color w:val="000000"/>
          <w:lang w:val="en-GR" w:eastAsia="en-GB"/>
        </w:rPr>
        <w:t xml:space="preserve"> στο SwissADME (Daina et al., 2017)</w:t>
      </w:r>
      <w:r w:rsidR="00DD3E28">
        <w:rPr>
          <w:color w:val="000000"/>
          <w:lang w:val="en-GR" w:eastAsia="en-GB"/>
        </w:rPr>
        <w:t>.</w:t>
      </w:r>
      <w:r w:rsidRPr="009D1816">
        <w:rPr>
          <w:color w:val="000000"/>
          <w:lang w:val="en-GR" w:eastAsia="en-GB"/>
        </w:rPr>
        <w:t xml:space="preserve"> </w:t>
      </w:r>
      <w:r w:rsidR="002E4EEF">
        <w:rPr>
          <w:color w:val="000000"/>
          <w:lang w:val="el-GR" w:eastAsia="en-GB"/>
        </w:rPr>
        <w:t xml:space="preserve">Ακολουθεί η </w:t>
      </w:r>
      <w:r w:rsidRPr="009D1816">
        <w:rPr>
          <w:color w:val="000000"/>
          <w:lang w:val="en-GR" w:eastAsia="en-GB"/>
        </w:rPr>
        <w:t>καταγρ</w:t>
      </w:r>
      <w:r w:rsidR="00DD3E28">
        <w:rPr>
          <w:color w:val="000000"/>
          <w:lang w:val="el-GR" w:eastAsia="en-GB"/>
        </w:rPr>
        <w:t>αφή</w:t>
      </w:r>
      <w:r w:rsidRPr="009D1816">
        <w:rPr>
          <w:color w:val="000000"/>
          <w:lang w:val="en-GR" w:eastAsia="en-GB"/>
        </w:rPr>
        <w:t xml:space="preserve"> </w:t>
      </w:r>
      <w:r w:rsidR="00DD3E28">
        <w:rPr>
          <w:color w:val="000000"/>
          <w:lang w:val="el-GR" w:eastAsia="en-GB"/>
        </w:rPr>
        <w:t xml:space="preserve">των </w:t>
      </w:r>
      <w:r w:rsidR="001B6F36">
        <w:rPr>
          <w:color w:val="000000"/>
          <w:lang w:val="el-GR" w:eastAsia="en-GB"/>
        </w:rPr>
        <w:t xml:space="preserve">δεικτών </w:t>
      </w:r>
      <w:r w:rsidRPr="009D1816">
        <w:rPr>
          <w:color w:val="000000"/>
          <w:lang w:val="en-GR" w:eastAsia="en-GB"/>
        </w:rPr>
        <w:t>LogP,LogS</w:t>
      </w:r>
      <w:r w:rsidR="00852C4E">
        <w:rPr>
          <w:color w:val="000000"/>
          <w:lang w:val="en-GR" w:eastAsia="en-GB"/>
        </w:rPr>
        <w:t>,</w:t>
      </w:r>
      <w:r w:rsidRPr="009D1816">
        <w:rPr>
          <w:color w:val="000000"/>
          <w:lang w:val="en-GR" w:eastAsia="en-GB"/>
        </w:rPr>
        <w:t>TPSA</w:t>
      </w:r>
      <w:r w:rsidR="00B5504D">
        <w:rPr>
          <w:color w:val="000000"/>
          <w:lang w:val="el-GR" w:eastAsia="en-GB"/>
        </w:rPr>
        <w:t>,</w:t>
      </w:r>
      <w:r w:rsidRPr="009D1816">
        <w:rPr>
          <w:color w:val="000000"/>
          <w:lang w:val="en-GR" w:eastAsia="en-GB"/>
        </w:rPr>
        <w:t>η</w:t>
      </w:r>
      <w:r w:rsidR="004D33CA">
        <w:rPr>
          <w:color w:val="000000"/>
          <w:lang w:val="el-GR" w:eastAsia="en-GB"/>
        </w:rPr>
        <w:t xml:space="preserve"> </w:t>
      </w:r>
      <w:r w:rsidRPr="009D1816">
        <w:rPr>
          <w:color w:val="000000"/>
          <w:lang w:val="en-GR" w:eastAsia="en-GB"/>
        </w:rPr>
        <w:t>πιθανή διείσδυση στον αιματοεγκεφαλικό φραγμό κατά το μοντέλο BOILED-</w:t>
      </w:r>
      <w:r w:rsidR="0008047F">
        <w:rPr>
          <w:color w:val="000000"/>
          <w:lang w:eastAsia="en-GB"/>
        </w:rPr>
        <w:t>Egg</w:t>
      </w:r>
      <w:r w:rsidR="00471C89">
        <w:rPr>
          <w:color w:val="000000"/>
          <w:lang w:val="el-GR" w:eastAsia="en-GB"/>
        </w:rPr>
        <w:t xml:space="preserve"> (</w:t>
      </w:r>
      <w:r w:rsidR="00471C89">
        <w:t>Daina</w:t>
      </w:r>
      <w:r w:rsidR="00471C89" w:rsidRPr="00FB267B">
        <w:rPr>
          <w:lang w:val="el-GR"/>
        </w:rPr>
        <w:t xml:space="preserve"> &amp; </w:t>
      </w:r>
      <w:r w:rsidR="00471C89">
        <w:t>Zoete</w:t>
      </w:r>
      <w:r w:rsidR="00471C89" w:rsidRPr="00FB267B">
        <w:rPr>
          <w:lang w:val="el-GR"/>
        </w:rPr>
        <w:t>, 2016)</w:t>
      </w:r>
      <w:r w:rsidR="00CD1DB0">
        <w:rPr>
          <w:color w:val="000000"/>
          <w:lang w:val="el-GR" w:eastAsia="en-GB"/>
        </w:rPr>
        <w:t>,</w:t>
      </w:r>
      <w:r w:rsidR="006D21E4">
        <w:rPr>
          <w:color w:val="000000"/>
          <w:lang w:val="el-GR" w:eastAsia="en-GB"/>
        </w:rPr>
        <w:t xml:space="preserve">η </w:t>
      </w:r>
      <w:r w:rsidR="00A73D78">
        <w:rPr>
          <w:color w:val="000000"/>
          <w:lang w:val="el-GR" w:eastAsia="en-GB"/>
        </w:rPr>
        <w:t xml:space="preserve">συμμόρφωση των μορίων </w:t>
      </w:r>
      <w:r w:rsidR="006D21E4">
        <w:rPr>
          <w:color w:val="000000"/>
          <w:lang w:val="el-GR" w:eastAsia="en-GB"/>
        </w:rPr>
        <w:t>με</w:t>
      </w:r>
      <w:r w:rsidR="00DD3E28">
        <w:rPr>
          <w:color w:val="000000"/>
          <w:lang w:val="el-GR" w:eastAsia="en-GB"/>
        </w:rPr>
        <w:t xml:space="preserve"> τον κανόνα</w:t>
      </w:r>
      <w:r w:rsidRPr="009D1816">
        <w:rPr>
          <w:color w:val="000000"/>
          <w:lang w:val="en-GR" w:eastAsia="en-GB"/>
        </w:rPr>
        <w:t xml:space="preserve"> Lipinski (Lipinski et al., 2001)</w:t>
      </w:r>
      <w:r w:rsidR="0015221B">
        <w:rPr>
          <w:color w:val="000000"/>
          <w:lang w:val="el-GR" w:eastAsia="en-GB"/>
        </w:rPr>
        <w:t xml:space="preserve"> </w:t>
      </w:r>
      <w:r w:rsidR="004C6989">
        <w:rPr>
          <w:color w:val="000000"/>
          <w:lang w:val="el-GR" w:eastAsia="en-GB"/>
        </w:rPr>
        <w:t xml:space="preserve">καθώς </w:t>
      </w:r>
      <w:r w:rsidR="0015221B">
        <w:rPr>
          <w:color w:val="000000"/>
          <w:lang w:val="el-GR" w:eastAsia="en-GB"/>
        </w:rPr>
        <w:t xml:space="preserve">και </w:t>
      </w:r>
      <w:r w:rsidR="00DD3E28">
        <w:rPr>
          <w:color w:val="000000"/>
          <w:lang w:val="el-GR" w:eastAsia="en-GB"/>
        </w:rPr>
        <w:t xml:space="preserve">του </w:t>
      </w:r>
      <w:r w:rsidR="001B6F36">
        <w:rPr>
          <w:color w:val="000000"/>
          <w:lang w:val="el-GR" w:eastAsia="en-GB"/>
        </w:rPr>
        <w:t>αριθμού</w:t>
      </w:r>
      <w:r w:rsidRPr="009D1816">
        <w:rPr>
          <w:color w:val="000000"/>
          <w:lang w:val="en-GR" w:eastAsia="en-GB"/>
        </w:rPr>
        <w:t xml:space="preserve"> δοτών και δεκτών δεσμών υδρογόνου κάθε μορίου</w:t>
      </w:r>
      <w:r w:rsidR="00DD3E28">
        <w:rPr>
          <w:color w:val="000000"/>
          <w:lang w:val="el-GR" w:eastAsia="en-GB"/>
        </w:rPr>
        <w:t xml:space="preserve"> </w:t>
      </w:r>
      <w:r w:rsidR="00651E5B">
        <w:rPr>
          <w:color w:val="000000"/>
          <w:lang w:val="el-GR" w:eastAsia="en-GB"/>
        </w:rPr>
        <w:t xml:space="preserve">. </w:t>
      </w:r>
      <w:r w:rsidRPr="009D1816">
        <w:rPr>
          <w:color w:val="000000"/>
          <w:lang w:val="en-GR" w:eastAsia="en-GB"/>
        </w:rPr>
        <w:t xml:space="preserve">Ως συμπληρωματική, πιλοτική επέκταση, </w:t>
      </w:r>
      <w:r w:rsidR="008266FD">
        <w:rPr>
          <w:color w:val="000000"/>
          <w:lang w:val="el-GR" w:eastAsia="en-GB"/>
        </w:rPr>
        <w:t>πραγματοποι</w:t>
      </w:r>
      <w:r w:rsidR="002E4EEF">
        <w:rPr>
          <w:color w:val="000000"/>
          <w:lang w:val="el-GR" w:eastAsia="en-GB"/>
        </w:rPr>
        <w:t>είται</w:t>
      </w:r>
      <w:r w:rsidRPr="009D1816">
        <w:rPr>
          <w:color w:val="000000"/>
          <w:lang w:val="en-GR" w:eastAsia="en-GB"/>
        </w:rPr>
        <w:t xml:space="preserve"> μοριακό docking των τριών ενώσεων στην</w:t>
      </w:r>
      <w:r w:rsidR="00B5627F">
        <w:rPr>
          <w:color w:val="000000"/>
          <w:lang w:val="el-GR" w:eastAsia="en-GB"/>
        </w:rPr>
        <w:t xml:space="preserve"> </w:t>
      </w:r>
      <w:r w:rsidR="00B5627F" w:rsidRPr="009D1816">
        <w:rPr>
          <w:color w:val="000000"/>
          <w:lang w:val="en-GR" w:eastAsia="en-GB"/>
        </w:rPr>
        <w:t xml:space="preserve">δομή </w:t>
      </w:r>
      <w:r w:rsidR="00B5627F">
        <w:rPr>
          <w:color w:val="000000"/>
          <w:lang w:eastAsia="en-GB"/>
        </w:rPr>
        <w:t>COX</w:t>
      </w:r>
      <w:r w:rsidR="00B5627F" w:rsidRPr="00FF4105">
        <w:rPr>
          <w:color w:val="000000"/>
          <w:lang w:val="el-GR" w:eastAsia="en-GB"/>
        </w:rPr>
        <w:t xml:space="preserve">-2 </w:t>
      </w:r>
      <w:r w:rsidR="00EB1D54">
        <w:rPr>
          <w:color w:val="000000"/>
          <w:lang w:val="el-GR" w:eastAsia="en-GB"/>
        </w:rPr>
        <w:t>,</w:t>
      </w:r>
      <w:r w:rsidR="00B5627F">
        <w:rPr>
          <w:color w:val="000000"/>
          <w:lang w:eastAsia="en-GB"/>
        </w:rPr>
        <w:t>PDB</w:t>
      </w:r>
      <w:r w:rsidR="00B5627F" w:rsidRPr="00FF4105">
        <w:rPr>
          <w:color w:val="000000"/>
          <w:lang w:val="el-GR" w:eastAsia="en-GB"/>
        </w:rPr>
        <w:t xml:space="preserve"> </w:t>
      </w:r>
      <w:r w:rsidR="00B5627F" w:rsidRPr="009D1816">
        <w:rPr>
          <w:color w:val="000000"/>
          <w:lang w:val="en-GR" w:eastAsia="en-GB"/>
        </w:rPr>
        <w:t>5IKR</w:t>
      </w:r>
      <w:r w:rsidR="00EB1D54">
        <w:rPr>
          <w:color w:val="000000"/>
          <w:lang w:val="el-GR" w:eastAsia="en-GB"/>
        </w:rPr>
        <w:t xml:space="preserve"> (</w:t>
      </w:r>
      <w:r w:rsidRPr="009D1816">
        <w:rPr>
          <w:color w:val="000000"/>
          <w:lang w:val="en-GR" w:eastAsia="en-GB"/>
        </w:rPr>
        <w:t xml:space="preserve">Orlando &amp; Malkowski, 2016) με το AutoDock Vina (Trott &amp; Olson, 2010) μέσω της πλατφόρμας CB-Dock (Liu et al., 2020). </w:t>
      </w:r>
      <w:r w:rsidR="002E4EEF">
        <w:rPr>
          <w:color w:val="000000"/>
          <w:lang w:val="el-GR" w:eastAsia="en-GB"/>
        </w:rPr>
        <w:t xml:space="preserve">Εφαρμόζεται </w:t>
      </w:r>
      <w:r w:rsidRPr="00B20243">
        <w:rPr>
          <w:i/>
          <w:iCs/>
          <w:color w:val="000000"/>
          <w:lang w:val="en-GR" w:eastAsia="en-GB"/>
        </w:rPr>
        <w:t>blind docking</w:t>
      </w:r>
      <w:r w:rsidRPr="009D1816">
        <w:rPr>
          <w:color w:val="000000"/>
          <w:lang w:val="en-GR" w:eastAsia="en-GB"/>
        </w:rPr>
        <w:t xml:space="preserve"> σε πέντε αυτόματα εντοπισμένες κοιλότητες, με τις ίδιες συνθήκες και παραμέτρους για όλες τις ενώσεις, ώστε να ελεγχθεί η συνέπεια των αποτελεσμάτων. </w:t>
      </w:r>
    </w:p>
    <w:p w14:paraId="54934A34" w14:textId="77777777" w:rsidR="00DC5D81" w:rsidRDefault="00DC5D81" w:rsidP="00D40FB3">
      <w:pPr>
        <w:jc w:val="both"/>
        <w:rPr>
          <w:color w:val="000000"/>
          <w:lang w:val="el-GR" w:eastAsia="en-GB"/>
        </w:rPr>
      </w:pPr>
    </w:p>
    <w:p w14:paraId="6953C95A" w14:textId="5B1876D2" w:rsidR="00FC2D0E" w:rsidRDefault="009D1816" w:rsidP="00D40FB3">
      <w:pPr>
        <w:jc w:val="both"/>
        <w:rPr>
          <w:b/>
          <w:color w:val="16324F"/>
          <w:lang w:val="el-GR"/>
        </w:rPr>
      </w:pPr>
      <w:r w:rsidRPr="009D1816">
        <w:rPr>
          <w:b/>
          <w:color w:val="16324F"/>
          <w:lang w:val="el-GR"/>
        </w:rPr>
        <w:lastRenderedPageBreak/>
        <w:t>Αποτελέσματα</w:t>
      </w:r>
    </w:p>
    <w:p w14:paraId="64B848B1" w14:textId="10A2425F" w:rsidR="00F04439" w:rsidRDefault="001A0F7F" w:rsidP="001242D1">
      <w:pPr>
        <w:jc w:val="both"/>
        <w:rPr>
          <w:lang w:val="el-GR" w:eastAsia="en-GB"/>
        </w:rPr>
      </w:pPr>
      <w:r w:rsidRPr="001A0F7F">
        <w:rPr>
          <w:lang w:val="el-GR"/>
        </w:rPr>
        <w:t xml:space="preserve">Οι τιμές </w:t>
      </w:r>
      <w:proofErr w:type="spellStart"/>
      <w:r>
        <w:t>LogP</w:t>
      </w:r>
      <w:proofErr w:type="spellEnd"/>
      <w:r w:rsidRPr="001A0F7F">
        <w:rPr>
          <w:lang w:val="el-GR"/>
        </w:rPr>
        <w:t xml:space="preserve">, </w:t>
      </w:r>
      <w:proofErr w:type="spellStart"/>
      <w:r>
        <w:t>LogS</w:t>
      </w:r>
      <w:proofErr w:type="spellEnd"/>
      <w:r w:rsidRPr="001A0F7F">
        <w:rPr>
          <w:lang w:val="el-GR"/>
        </w:rPr>
        <w:t xml:space="preserve"> και ο αριθμός δοτών και δεκτών δεσμών υδρογόνου συσχετίστηκαν με τις δομές των τριών μορίων.</w:t>
      </w:r>
      <w:r w:rsidR="00FC2D0E" w:rsidRPr="00FC2D0E">
        <w:rPr>
          <w:lang w:val="en-GR" w:eastAsia="en-GB"/>
        </w:rPr>
        <w:t xml:space="preserve">Οι προβλέψεις BOILED-Egg για την απορρόφηση και τη διείσδυση στον αιματοεγκεφαλικό φραγμό αντιμετωπίστηκαν </w:t>
      </w:r>
      <w:r w:rsidR="00735CBD">
        <w:rPr>
          <w:lang w:val="el-GR" w:eastAsia="en-GB"/>
        </w:rPr>
        <w:t xml:space="preserve">αποκλειστικά </w:t>
      </w:r>
      <w:r w:rsidR="00FC2D0E" w:rsidRPr="00FC2D0E">
        <w:rPr>
          <w:lang w:val="en-GR" w:eastAsia="en-GB"/>
        </w:rPr>
        <w:t>ως ενδείξεις του μοντέλου</w:t>
      </w:r>
      <w:r w:rsidR="00735CBD">
        <w:rPr>
          <w:lang w:val="el-GR" w:eastAsia="en-GB"/>
        </w:rPr>
        <w:t xml:space="preserve"> και</w:t>
      </w:r>
      <w:r w:rsidR="00FC2D0E" w:rsidRPr="00FC2D0E">
        <w:rPr>
          <w:lang w:val="en-GR" w:eastAsia="en-GB"/>
        </w:rPr>
        <w:t xml:space="preserve"> όχι ως βιολογικές μετρήσεις.Στ</w:t>
      </w:r>
      <w:r w:rsidR="002C6D6F">
        <w:rPr>
          <w:lang w:val="el-GR" w:eastAsia="en-GB"/>
        </w:rPr>
        <w:t>η μοριακή πρόσδεση</w:t>
      </w:r>
      <w:r w:rsidR="00FC2D0E" w:rsidRPr="00FC2D0E">
        <w:rPr>
          <w:lang w:val="en-GR" w:eastAsia="en-GB"/>
        </w:rPr>
        <w:t xml:space="preserve">,η παρακεταμόλη </w:t>
      </w:r>
      <w:r w:rsidR="00B75793">
        <w:rPr>
          <w:lang w:val="el-GR" w:eastAsia="en-GB"/>
        </w:rPr>
        <w:t xml:space="preserve">εμφανίζει </w:t>
      </w:r>
      <w:r w:rsidR="00FC2D0E" w:rsidRPr="00FC2D0E">
        <w:rPr>
          <w:lang w:val="en-GR" w:eastAsia="en-GB"/>
        </w:rPr>
        <w:t>σταθερά τ</w:t>
      </w:r>
      <w:r>
        <w:rPr>
          <w:lang w:val="el-GR" w:eastAsia="en-GB"/>
        </w:rPr>
        <w:t xml:space="preserve">ην </w:t>
      </w:r>
      <w:r w:rsidRPr="001A0F7F">
        <w:rPr>
          <w:lang w:val="el-GR"/>
        </w:rPr>
        <w:t>ευνοϊκότερη βαθμολογία</w:t>
      </w:r>
      <w:r w:rsidR="00FC2D0E" w:rsidRPr="00FC2D0E">
        <w:rPr>
          <w:lang w:val="en-GR" w:eastAsia="en-GB"/>
        </w:rPr>
        <w:t>, σε αντίθεση με τη γνωστή φαρμακολογία</w:t>
      </w:r>
      <w:r w:rsidR="007126FA">
        <w:rPr>
          <w:lang w:val="el-GR" w:eastAsia="en-GB"/>
        </w:rPr>
        <w:t xml:space="preserve"> </w:t>
      </w:r>
      <w:r w:rsidR="007D0619">
        <w:rPr>
          <w:lang w:val="en-GR" w:eastAsia="en-GB"/>
        </w:rPr>
        <w:t>της</w:t>
      </w:r>
      <w:r w:rsidR="007D0619">
        <w:rPr>
          <w:lang w:val="el-GR" w:eastAsia="en-GB"/>
        </w:rPr>
        <w:t xml:space="preserve"> </w:t>
      </w:r>
      <w:r w:rsidR="007D0619" w:rsidRPr="007D0619">
        <w:rPr>
          <w:lang w:val="el-GR" w:eastAsia="en-GB"/>
        </w:rPr>
        <w:t>(</w:t>
      </w:r>
      <w:r w:rsidR="007D0619" w:rsidRPr="007D0619">
        <w:rPr>
          <w:lang w:eastAsia="en-GB"/>
        </w:rPr>
        <w:t>Warner</w:t>
      </w:r>
      <w:r w:rsidR="007D0619" w:rsidRPr="007D0619">
        <w:rPr>
          <w:lang w:val="el-GR" w:eastAsia="en-GB"/>
        </w:rPr>
        <w:t xml:space="preserve"> </w:t>
      </w:r>
      <w:r w:rsidR="007D0619" w:rsidRPr="007D0619">
        <w:rPr>
          <w:lang w:eastAsia="en-GB"/>
        </w:rPr>
        <w:t>et</w:t>
      </w:r>
      <w:r w:rsidR="007D0619" w:rsidRPr="007D0619">
        <w:rPr>
          <w:lang w:val="el-GR" w:eastAsia="en-GB"/>
        </w:rPr>
        <w:t xml:space="preserve"> </w:t>
      </w:r>
      <w:r w:rsidR="007D0619" w:rsidRPr="007D0619">
        <w:rPr>
          <w:lang w:eastAsia="en-GB"/>
        </w:rPr>
        <w:t>al</w:t>
      </w:r>
      <w:r w:rsidR="007D0619" w:rsidRPr="007D0619">
        <w:rPr>
          <w:lang w:val="el-GR" w:eastAsia="en-GB"/>
        </w:rPr>
        <w:t>., 1999)</w:t>
      </w:r>
      <w:r w:rsidR="00FC2D0E" w:rsidRPr="00FC2D0E">
        <w:rPr>
          <w:lang w:val="en-GR" w:eastAsia="en-GB"/>
        </w:rPr>
        <w:t>.</w:t>
      </w:r>
      <w:r w:rsidR="00ED7450" w:rsidRPr="00ED7450">
        <w:rPr>
          <w:lang w:val="en-GR" w:eastAsia="en-GB"/>
        </w:rPr>
        <w:t>Για την κριτική αξιολόγηση του αποτελέσματος εξετάστηκε η ενέργεια πρόσδεσης έναντι της απόστασης (RMSD l.b.)</w:t>
      </w:r>
      <w:r w:rsidR="00C26B4D">
        <w:rPr>
          <w:lang w:val="el-GR" w:eastAsia="en-GB"/>
        </w:rPr>
        <w:t xml:space="preserve"> </w:t>
      </w:r>
      <w:r w:rsidR="00ED7450" w:rsidRPr="00ED7450">
        <w:rPr>
          <w:lang w:val="en-GR" w:eastAsia="en-GB"/>
        </w:rPr>
        <w:t xml:space="preserve">κάθε εναλλακτικής θέσης από την καλύτερη (Σχήμα 1). Το διάγραμμα έδειξε ότι και στις τρεις ενώσεις υπάρχουν θέσεις με παρόμοια ενέργεια σε αποστάσεις άνω των 10 Å </w:t>
      </w:r>
      <w:r w:rsidR="008D14C1">
        <w:rPr>
          <w:lang w:val="el-GR" w:eastAsia="en-GB"/>
        </w:rPr>
        <w:t>. Συνεπώς</w:t>
      </w:r>
      <w:r w:rsidR="00ED7450" w:rsidRPr="00ED7450">
        <w:rPr>
          <w:lang w:val="en-GR" w:eastAsia="en-GB"/>
        </w:rPr>
        <w:t xml:space="preserve"> η βαθμολογία δεν διακρίνει με ασφάλεια τη σωστή θέση.</w:t>
      </w:r>
      <w:r w:rsidR="00ED7450">
        <w:rPr>
          <w:lang w:val="el-GR" w:eastAsia="en-GB"/>
        </w:rPr>
        <w:t xml:space="preserve"> </w:t>
      </w:r>
      <w:r w:rsidR="0085119D" w:rsidRPr="0085119D">
        <w:rPr>
          <w:lang w:val="el-GR" w:eastAsia="en-GB"/>
        </w:rPr>
        <w:t>Έτσι,</w:t>
      </w:r>
      <w:r w:rsidR="00037753">
        <w:rPr>
          <w:lang w:val="el-GR" w:eastAsia="en-GB"/>
        </w:rPr>
        <w:t xml:space="preserve"> </w:t>
      </w:r>
      <w:r w:rsidR="0085119D" w:rsidRPr="0085119D">
        <w:rPr>
          <w:lang w:val="el-GR" w:eastAsia="en-GB"/>
        </w:rPr>
        <w:t xml:space="preserve">μια «εσφαλμένη» πρόβλεψη </w:t>
      </w:r>
      <w:r w:rsidR="00B75793">
        <w:rPr>
          <w:lang w:val="el-GR" w:eastAsia="en-GB"/>
        </w:rPr>
        <w:t xml:space="preserve">μπορεί να </w:t>
      </w:r>
      <w:r w:rsidR="0085119D" w:rsidRPr="0085119D">
        <w:rPr>
          <w:lang w:val="el-GR" w:eastAsia="en-GB"/>
        </w:rPr>
        <w:t>μετατρ</w:t>
      </w:r>
      <w:r w:rsidR="00B75793">
        <w:rPr>
          <w:lang w:val="el-GR" w:eastAsia="en-GB"/>
        </w:rPr>
        <w:t>απεί</w:t>
      </w:r>
      <w:r w:rsidR="0085119D" w:rsidRPr="0085119D">
        <w:rPr>
          <w:lang w:val="el-GR" w:eastAsia="en-GB"/>
        </w:rPr>
        <w:t xml:space="preserve"> σε διδακτικό εργαλείο, </w:t>
      </w:r>
      <w:r w:rsidR="00AC6A13">
        <w:rPr>
          <w:color w:val="000000" w:themeColor="text1"/>
          <w:lang w:val="el-GR"/>
        </w:rPr>
        <w:t xml:space="preserve">προτρέποντας </w:t>
      </w:r>
      <w:r w:rsidR="00B51674" w:rsidRPr="008F0292">
        <w:rPr>
          <w:color w:val="000000" w:themeColor="text1"/>
          <w:lang w:val="el-GR"/>
        </w:rPr>
        <w:t xml:space="preserve">τους </w:t>
      </w:r>
      <w:r w:rsidR="00DA5537">
        <w:rPr>
          <w:color w:val="000000" w:themeColor="text1"/>
          <w:lang w:val="el-GR"/>
        </w:rPr>
        <w:t>εκπαιδευόμενους</w:t>
      </w:r>
      <w:r w:rsidR="00B51674" w:rsidRPr="008F0292">
        <w:rPr>
          <w:color w:val="000000" w:themeColor="text1"/>
          <w:lang w:val="el-GR"/>
        </w:rPr>
        <w:t xml:space="preserve"> να διακρίνουν ένα ελκυστικό </w:t>
      </w:r>
      <w:r w:rsidR="00B51674">
        <w:rPr>
          <w:color w:val="000000" w:themeColor="text1"/>
          <w:lang w:val="el-GR"/>
        </w:rPr>
        <w:t xml:space="preserve">αποτέλεσμα </w:t>
      </w:r>
      <w:r w:rsidR="00B51674" w:rsidRPr="008F0292">
        <w:rPr>
          <w:color w:val="000000" w:themeColor="text1"/>
          <w:lang w:val="el-GR"/>
        </w:rPr>
        <w:t>από ένα επικυρωμένο</w:t>
      </w:r>
      <w:r w:rsidR="00412643">
        <w:rPr>
          <w:color w:val="000000" w:themeColor="text1"/>
          <w:lang w:val="el-GR"/>
        </w:rPr>
        <w:t>.</w:t>
      </w:r>
      <w:r w:rsidR="00976804" w:rsidRPr="00F00B65">
        <w:rPr>
          <w:rFonts w:ascii="Calibri" w:eastAsiaTheme="minorEastAsia" w:hAnsi="Calibri" w:cstheme="minorBidi"/>
          <w:color w:val="1B2430"/>
          <w:sz w:val="22"/>
          <w:szCs w:val="22"/>
          <w:lang w:val="el-GR"/>
        </w:rPr>
        <w:t xml:space="preserve"> </w:t>
      </w:r>
      <w:r w:rsidR="00F00B65" w:rsidRPr="00F00B65">
        <w:rPr>
          <w:lang w:val="el-GR"/>
        </w:rPr>
        <w:t>Βασικοί περιορισμοί της μελέτης είναι ο μικρός αριθμός ενώσεων (</w:t>
      </w:r>
      <w:r w:rsidR="00F00B65">
        <w:t>n</w:t>
      </w:r>
      <w:r w:rsidR="00F00B65" w:rsidRPr="00F00B65">
        <w:rPr>
          <w:lang w:val="el-GR"/>
        </w:rPr>
        <w:t xml:space="preserve"> = 3), που δεν επιτρέπει τη γενίκευση των παρατηρούμενων τάσεων</w:t>
      </w:r>
      <w:r w:rsidR="00606461">
        <w:rPr>
          <w:lang w:val="el-GR"/>
        </w:rPr>
        <w:t xml:space="preserve"> </w:t>
      </w:r>
      <w:r w:rsidR="00F00B65" w:rsidRPr="00F00B65">
        <w:rPr>
          <w:lang w:val="el-GR"/>
        </w:rPr>
        <w:t xml:space="preserve">και η απουσία </w:t>
      </w:r>
      <w:r w:rsidR="00F00B65">
        <w:t>redocking</w:t>
      </w:r>
      <w:r w:rsidR="00F00B65" w:rsidRPr="00F00B65">
        <w:rPr>
          <w:lang w:val="el-GR"/>
        </w:rPr>
        <w:t xml:space="preserve"> θετικού μάρτυρα.</w:t>
      </w:r>
    </w:p>
    <w:p w14:paraId="0450BEB7" w14:textId="77777777" w:rsidR="0083505F" w:rsidRPr="001242D1" w:rsidRDefault="0083505F" w:rsidP="001242D1">
      <w:pPr>
        <w:jc w:val="both"/>
        <w:rPr>
          <w:color w:val="000000" w:themeColor="text1"/>
          <w:lang w:val="el-GR"/>
        </w:rPr>
      </w:pPr>
    </w:p>
    <w:p w14:paraId="72CB8963" w14:textId="49450875" w:rsidR="006C61C3" w:rsidRDefault="0085119D" w:rsidP="00576A72">
      <w:pPr>
        <w:spacing w:after="160"/>
        <w:jc w:val="center"/>
        <w:rPr>
          <w:i/>
          <w:color w:val="5B6B79"/>
          <w:lang w:val="el-GR"/>
        </w:rPr>
      </w:pPr>
      <w:r w:rsidRPr="00A10430">
        <w:rPr>
          <w:noProof/>
        </w:rPr>
        <w:drawing>
          <wp:inline distT="0" distB="0" distL="0" distR="0" wp14:anchorId="05723D0B" wp14:editId="3E9D606B">
            <wp:extent cx="5759450" cy="2124635"/>
            <wp:effectExtent l="0" t="0" r="0" b="0"/>
            <wp:docPr id="2007481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4817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9713" cy="212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5BD4">
        <w:rPr>
          <w:b/>
          <w:bCs/>
          <w:lang w:val="el-GR"/>
        </w:rPr>
        <w:t>Σχήμα</w:t>
      </w:r>
      <w:r w:rsidRPr="00F269C4">
        <w:rPr>
          <w:b/>
          <w:bCs/>
          <w:lang w:val="el-GR"/>
        </w:rPr>
        <w:t xml:space="preserve"> </w:t>
      </w:r>
      <w:r w:rsidRPr="00F269C4">
        <w:rPr>
          <w:b/>
          <w:bCs/>
        </w:rPr>
        <w:fldChar w:fldCharType="begin"/>
      </w:r>
      <w:r w:rsidRPr="00F269C4">
        <w:rPr>
          <w:b/>
          <w:bCs/>
          <w:lang w:val="el-GR"/>
        </w:rPr>
        <w:instrText xml:space="preserve"> </w:instrText>
      </w:r>
      <w:r w:rsidRPr="00F269C4">
        <w:rPr>
          <w:b/>
          <w:bCs/>
        </w:rPr>
        <w:instrText>SEQ</w:instrText>
      </w:r>
      <w:r w:rsidRPr="00F269C4">
        <w:rPr>
          <w:b/>
          <w:bCs/>
          <w:lang w:val="el-GR"/>
        </w:rPr>
        <w:instrText xml:space="preserve"> Εικόνα \* </w:instrText>
      </w:r>
      <w:r w:rsidRPr="00F269C4">
        <w:rPr>
          <w:b/>
          <w:bCs/>
        </w:rPr>
        <w:instrText>ARABIC</w:instrText>
      </w:r>
      <w:r w:rsidRPr="00F269C4">
        <w:rPr>
          <w:b/>
          <w:bCs/>
          <w:lang w:val="el-GR"/>
        </w:rPr>
        <w:instrText xml:space="preserve"> </w:instrText>
      </w:r>
      <w:r w:rsidRPr="00F269C4">
        <w:rPr>
          <w:b/>
          <w:bCs/>
        </w:rPr>
        <w:fldChar w:fldCharType="separate"/>
      </w:r>
      <w:r w:rsidRPr="00F269C4">
        <w:rPr>
          <w:b/>
          <w:bCs/>
          <w:noProof/>
          <w:lang w:val="el-GR"/>
        </w:rPr>
        <w:t>1</w:t>
      </w:r>
      <w:r w:rsidRPr="00F269C4">
        <w:rPr>
          <w:b/>
          <w:bCs/>
        </w:rPr>
        <w:fldChar w:fldCharType="end"/>
      </w:r>
      <w:r w:rsidRPr="00C67863">
        <w:rPr>
          <w:b/>
          <w:bCs/>
          <w:lang w:val="el-GR"/>
        </w:rPr>
        <w:t>.</w:t>
      </w:r>
      <w:r w:rsidRPr="00F269C4">
        <w:rPr>
          <w:i/>
          <w:color w:val="5B6B79"/>
          <w:lang w:val="el-GR"/>
        </w:rPr>
        <w:t xml:space="preserve"> </w:t>
      </w:r>
      <w:r w:rsidRPr="00FF4575">
        <w:rPr>
          <w:i/>
          <w:color w:val="5B6B79"/>
          <w:lang w:val="el-GR"/>
        </w:rPr>
        <w:t xml:space="preserve">Ενέργεια </w:t>
      </w:r>
      <w:r>
        <w:rPr>
          <w:i/>
          <w:color w:val="5B6B79"/>
          <w:lang w:val="el-GR"/>
        </w:rPr>
        <w:t>δέσμευσης</w:t>
      </w:r>
      <w:r w:rsidRPr="00FF4575">
        <w:rPr>
          <w:i/>
          <w:color w:val="5B6B79"/>
          <w:lang w:val="el-GR"/>
        </w:rPr>
        <w:t xml:space="preserve"> έναντι απόστασης από την καλύτερη θέση (</w:t>
      </w:r>
      <w:r w:rsidRPr="00FF4575">
        <w:rPr>
          <w:i/>
          <w:color w:val="5B6B79"/>
        </w:rPr>
        <w:t>RMSD</w:t>
      </w:r>
      <w:r w:rsidRPr="00FF4575">
        <w:rPr>
          <w:i/>
          <w:color w:val="5B6B79"/>
          <w:lang w:val="el-GR"/>
        </w:rPr>
        <w:t xml:space="preserve"> </w:t>
      </w:r>
      <w:r w:rsidRPr="00FF4575">
        <w:rPr>
          <w:i/>
          <w:color w:val="5B6B79"/>
        </w:rPr>
        <w:t>l</w:t>
      </w:r>
      <w:r w:rsidRPr="00FF4575">
        <w:rPr>
          <w:i/>
          <w:color w:val="5B6B79"/>
          <w:lang w:val="el-GR"/>
        </w:rPr>
        <w:t>.</w:t>
      </w:r>
      <w:r w:rsidRPr="00FF4575">
        <w:rPr>
          <w:i/>
          <w:color w:val="5B6B79"/>
        </w:rPr>
        <w:t>b</w:t>
      </w:r>
      <w:r w:rsidRPr="00FF4575">
        <w:rPr>
          <w:i/>
          <w:color w:val="5B6B79"/>
          <w:lang w:val="el-GR"/>
        </w:rPr>
        <w:t>.), ανά κοιλότητα και ανά ένωσ</w:t>
      </w:r>
      <w:r w:rsidR="006C61C3">
        <w:rPr>
          <w:i/>
          <w:color w:val="5B6B79"/>
          <w:lang w:val="el-GR"/>
        </w:rPr>
        <w:t>η</w:t>
      </w:r>
    </w:p>
    <w:p w14:paraId="318B187D" w14:textId="77777777" w:rsidR="00576A72" w:rsidRPr="0085119D" w:rsidRDefault="00576A72" w:rsidP="00576A72">
      <w:pPr>
        <w:spacing w:after="160"/>
        <w:jc w:val="center"/>
        <w:rPr>
          <w:i/>
          <w:color w:val="5B6B79"/>
          <w:lang w:val="el-GR"/>
        </w:rPr>
      </w:pPr>
    </w:p>
    <w:p w14:paraId="1E320EDE" w14:textId="48E48D87" w:rsidR="00F04439" w:rsidRPr="00F04439" w:rsidRDefault="00B51674" w:rsidP="00701C7C">
      <w:pPr>
        <w:jc w:val="both"/>
        <w:rPr>
          <w:b/>
          <w:color w:val="16324F"/>
          <w:lang w:val="el-GR"/>
        </w:rPr>
      </w:pPr>
      <w:r>
        <w:rPr>
          <w:b/>
          <w:color w:val="16324F"/>
          <w:lang w:val="el-GR"/>
        </w:rPr>
        <w:t>Συμπεράσματα</w:t>
      </w:r>
    </w:p>
    <w:p w14:paraId="2A5F8A5A" w14:textId="641E1274" w:rsidR="008A52B5" w:rsidRPr="00C53C6D" w:rsidRDefault="006D4080" w:rsidP="00A438A7">
      <w:pPr>
        <w:jc w:val="both"/>
        <w:rPr>
          <w:color w:val="000000" w:themeColor="text1"/>
          <w:lang w:val="el-GR"/>
        </w:rPr>
      </w:pPr>
      <w:r>
        <w:rPr>
          <w:color w:val="000000" w:themeColor="text1"/>
          <w:lang w:val="el-GR"/>
        </w:rPr>
        <w:t xml:space="preserve">Η μελέτη αυτή </w:t>
      </w:r>
      <w:r w:rsidR="0016224C">
        <w:rPr>
          <w:color w:val="000000" w:themeColor="text1"/>
          <w:lang w:val="el-GR"/>
        </w:rPr>
        <w:t xml:space="preserve">σχεδιάστηκε για τη </w:t>
      </w:r>
      <w:r w:rsidR="00BB7C46" w:rsidRPr="00A438A7">
        <w:rPr>
          <w:color w:val="000000" w:themeColor="text1"/>
          <w:lang w:val="el-GR"/>
        </w:rPr>
        <w:t xml:space="preserve">δευτεροβάθμια εκπαίδευση </w:t>
      </w:r>
      <w:r w:rsidR="00E82993" w:rsidRPr="00A438A7">
        <w:rPr>
          <w:color w:val="000000" w:themeColor="text1"/>
          <w:lang w:val="el-GR"/>
        </w:rPr>
        <w:t>με εργαλεία ανοιχτής πρόσβασης</w:t>
      </w:r>
      <w:r w:rsidR="00BB7C46">
        <w:rPr>
          <w:color w:val="000000" w:themeColor="text1"/>
          <w:lang w:val="el-GR"/>
        </w:rPr>
        <w:t xml:space="preserve"> </w:t>
      </w:r>
      <w:r w:rsidR="000306B7" w:rsidRPr="00A438A7">
        <w:rPr>
          <w:color w:val="000000" w:themeColor="text1"/>
          <w:lang w:val="el-GR"/>
        </w:rPr>
        <w:t xml:space="preserve"> και </w:t>
      </w:r>
      <w:r w:rsidR="00E82993" w:rsidRPr="00A438A7">
        <w:rPr>
          <w:color w:val="000000" w:themeColor="text1"/>
          <w:lang w:val="el-GR"/>
        </w:rPr>
        <w:t xml:space="preserve">αναδεικνύει τις δυνατότητες και τα όρια </w:t>
      </w:r>
      <w:r w:rsidR="003E4C9A">
        <w:rPr>
          <w:color w:val="000000" w:themeColor="text1"/>
          <w:lang w:val="el-GR"/>
        </w:rPr>
        <w:t xml:space="preserve">των </w:t>
      </w:r>
      <w:r w:rsidR="00E82993" w:rsidRPr="00A438A7">
        <w:rPr>
          <w:color w:val="000000" w:themeColor="text1"/>
          <w:lang w:val="el-GR"/>
        </w:rPr>
        <w:t xml:space="preserve">απλών in </w:t>
      </w:r>
      <w:proofErr w:type="spellStart"/>
      <w:r w:rsidR="00E82993" w:rsidRPr="00A438A7">
        <w:rPr>
          <w:color w:val="000000" w:themeColor="text1"/>
          <w:lang w:val="el-GR"/>
        </w:rPr>
        <w:t>silico</w:t>
      </w:r>
      <w:proofErr w:type="spellEnd"/>
      <w:r w:rsidR="00E82993" w:rsidRPr="00A438A7">
        <w:rPr>
          <w:color w:val="000000" w:themeColor="text1"/>
          <w:lang w:val="el-GR"/>
        </w:rPr>
        <w:t xml:space="preserve"> προσεγγίσεων. </w:t>
      </w:r>
      <w:r w:rsidR="00C06496" w:rsidRPr="00A438A7">
        <w:rPr>
          <w:color w:val="000000" w:themeColor="text1"/>
          <w:lang w:val="el-GR"/>
        </w:rPr>
        <w:t>Παράλληλα</w:t>
      </w:r>
      <w:r w:rsidR="00E82993" w:rsidRPr="00A438A7">
        <w:rPr>
          <w:color w:val="000000" w:themeColor="text1"/>
          <w:lang w:val="el-GR"/>
        </w:rPr>
        <w:t xml:space="preserve"> </w:t>
      </w:r>
      <w:r w:rsidR="00785D1E" w:rsidRPr="00A438A7">
        <w:rPr>
          <w:color w:val="000000" w:themeColor="text1"/>
          <w:lang w:val="el-GR"/>
        </w:rPr>
        <w:t xml:space="preserve">προτείνει </w:t>
      </w:r>
      <w:r w:rsidR="00452787" w:rsidRPr="00A438A7">
        <w:rPr>
          <w:color w:val="000000" w:themeColor="text1"/>
          <w:lang w:val="el-GR"/>
        </w:rPr>
        <w:t>μια</w:t>
      </w:r>
      <w:r w:rsidR="00E82993" w:rsidRPr="00A438A7">
        <w:rPr>
          <w:color w:val="000000" w:themeColor="text1"/>
          <w:lang w:val="el-GR"/>
        </w:rPr>
        <w:t xml:space="preserve"> προσέγγιση</w:t>
      </w:r>
      <w:r w:rsidR="00AD6DB1" w:rsidRPr="00A438A7">
        <w:rPr>
          <w:color w:val="000000" w:themeColor="text1"/>
          <w:lang w:val="el-GR"/>
        </w:rPr>
        <w:t xml:space="preserve"> </w:t>
      </w:r>
      <w:r w:rsidR="005E523F" w:rsidRPr="00A438A7">
        <w:rPr>
          <w:color w:val="000000" w:themeColor="text1"/>
          <w:lang w:val="el-GR"/>
        </w:rPr>
        <w:t>δι</w:t>
      </w:r>
      <w:r w:rsidR="00701C7C" w:rsidRPr="00A438A7">
        <w:rPr>
          <w:color w:val="000000" w:themeColor="text1"/>
          <w:lang w:val="el-GR"/>
        </w:rPr>
        <w:t>ερευνητική</w:t>
      </w:r>
      <w:r w:rsidR="00AD6DB1" w:rsidRPr="00A438A7">
        <w:rPr>
          <w:color w:val="000000" w:themeColor="text1"/>
          <w:lang w:val="el-GR"/>
        </w:rPr>
        <w:t>ς μάθησης</w:t>
      </w:r>
      <w:r w:rsidR="00701C7C" w:rsidRPr="00A438A7">
        <w:rPr>
          <w:color w:val="000000" w:themeColor="text1"/>
          <w:lang w:val="el-GR"/>
        </w:rPr>
        <w:t xml:space="preserve"> </w:t>
      </w:r>
      <w:r w:rsidR="00C53C6D">
        <w:rPr>
          <w:color w:val="000000" w:themeColor="text1"/>
          <w:lang w:val="el-GR"/>
        </w:rPr>
        <w:t>που αποσκοπεί σ</w:t>
      </w:r>
      <w:r w:rsidR="00AD6DB1" w:rsidRPr="00A438A7">
        <w:rPr>
          <w:color w:val="000000" w:themeColor="text1"/>
          <w:lang w:val="el-GR"/>
        </w:rPr>
        <w:t xml:space="preserve">την </w:t>
      </w:r>
      <w:r w:rsidR="00452787" w:rsidRPr="00A438A7">
        <w:rPr>
          <w:color w:val="000000" w:themeColor="text1"/>
          <w:lang w:val="el-GR"/>
        </w:rPr>
        <w:t>ενίσχυση</w:t>
      </w:r>
      <w:r w:rsidR="005C57A4" w:rsidRPr="00A438A7">
        <w:rPr>
          <w:color w:val="000000" w:themeColor="text1"/>
          <w:lang w:val="el-GR"/>
        </w:rPr>
        <w:t xml:space="preserve"> </w:t>
      </w:r>
      <w:r w:rsidR="00701C7C" w:rsidRPr="00A438A7">
        <w:rPr>
          <w:color w:val="000000" w:themeColor="text1"/>
          <w:lang w:val="el-GR"/>
        </w:rPr>
        <w:t>τη</w:t>
      </w:r>
      <w:r w:rsidR="00AD6DB1" w:rsidRPr="00A438A7">
        <w:rPr>
          <w:color w:val="000000" w:themeColor="text1"/>
          <w:lang w:val="el-GR"/>
        </w:rPr>
        <w:t>ς</w:t>
      </w:r>
      <w:r w:rsidR="00701C7C" w:rsidRPr="00A438A7">
        <w:rPr>
          <w:color w:val="000000" w:themeColor="text1"/>
          <w:lang w:val="el-GR"/>
        </w:rPr>
        <w:t xml:space="preserve"> σύγχρονη</w:t>
      </w:r>
      <w:r w:rsidR="005C57A4" w:rsidRPr="00A438A7">
        <w:rPr>
          <w:color w:val="000000" w:themeColor="text1"/>
          <w:lang w:val="el-GR"/>
        </w:rPr>
        <w:t>ς</w:t>
      </w:r>
      <w:r w:rsidR="00701C7C" w:rsidRPr="00A438A7">
        <w:rPr>
          <w:color w:val="000000" w:themeColor="text1"/>
          <w:lang w:val="el-GR"/>
        </w:rPr>
        <w:t xml:space="preserve"> επιστημονική</w:t>
      </w:r>
      <w:r w:rsidR="00AD6DB1" w:rsidRPr="00A438A7">
        <w:rPr>
          <w:color w:val="000000" w:themeColor="text1"/>
          <w:lang w:val="el-GR"/>
        </w:rPr>
        <w:t>ς</w:t>
      </w:r>
      <w:r w:rsidR="00701C7C" w:rsidRPr="00A438A7">
        <w:rPr>
          <w:color w:val="000000" w:themeColor="text1"/>
          <w:lang w:val="el-GR"/>
        </w:rPr>
        <w:t xml:space="preserve"> διερεύνηση</w:t>
      </w:r>
      <w:r w:rsidR="00AD6DB1" w:rsidRPr="00A438A7">
        <w:rPr>
          <w:color w:val="000000" w:themeColor="text1"/>
          <w:lang w:val="el-GR"/>
        </w:rPr>
        <w:t>ς</w:t>
      </w:r>
      <w:r w:rsidR="00701C7C" w:rsidRPr="00A438A7">
        <w:rPr>
          <w:color w:val="000000" w:themeColor="text1"/>
          <w:lang w:val="el-GR"/>
        </w:rPr>
        <w:t xml:space="preserve"> </w:t>
      </w:r>
      <w:r w:rsidR="005C57A4" w:rsidRPr="00A438A7">
        <w:rPr>
          <w:color w:val="000000" w:themeColor="text1"/>
          <w:lang w:val="el-GR"/>
        </w:rPr>
        <w:t>στο</w:t>
      </w:r>
      <w:r w:rsidR="00C53C6D">
        <w:rPr>
          <w:color w:val="000000" w:themeColor="text1"/>
          <w:lang w:val="el-GR"/>
        </w:rPr>
        <w:t xml:space="preserve"> </w:t>
      </w:r>
      <w:r w:rsidR="005C57A4" w:rsidRPr="00A438A7">
        <w:rPr>
          <w:color w:val="000000" w:themeColor="text1"/>
          <w:lang w:val="el-GR"/>
        </w:rPr>
        <w:t>σχολείο</w:t>
      </w:r>
      <w:r w:rsidR="00C53C6D">
        <w:rPr>
          <w:color w:val="000000" w:themeColor="text1"/>
          <w:lang w:val="el-GR"/>
        </w:rPr>
        <w:t>,</w:t>
      </w:r>
      <w:r w:rsidR="00C53C6D" w:rsidRPr="00C53C6D">
        <w:rPr>
          <w:color w:val="000000" w:themeColor="text1"/>
          <w:lang w:val="en-GR"/>
        </w:rPr>
        <w:t xml:space="preserve">δίνοντας ιδιαίτερη έμφαση στην κριτική αξιολόγηση και ερμηνεία των δεδομένων. </w:t>
      </w:r>
    </w:p>
    <w:p w14:paraId="1000582B" w14:textId="77777777" w:rsidR="004C68C7" w:rsidRDefault="004C68C7" w:rsidP="007C41D6">
      <w:pPr>
        <w:jc w:val="both"/>
        <w:rPr>
          <w:color w:val="000000" w:themeColor="text1"/>
          <w:lang w:val="el-GR"/>
        </w:rPr>
      </w:pPr>
    </w:p>
    <w:p w14:paraId="2DC17F79" w14:textId="71A9892C" w:rsidR="007C41D6" w:rsidRPr="00C67863" w:rsidRDefault="007C41D6" w:rsidP="007C41D6">
      <w:pPr>
        <w:jc w:val="both"/>
        <w:rPr>
          <w:lang w:val="el-GR"/>
        </w:rPr>
      </w:pPr>
      <w:r w:rsidRPr="007C41D6">
        <w:rPr>
          <w:b/>
          <w:color w:val="16324F"/>
          <w:lang w:val="el-GR"/>
        </w:rPr>
        <w:t>Βιβλιογραφία</w:t>
      </w:r>
    </w:p>
    <w:p w14:paraId="008B260C" w14:textId="26B17D27" w:rsidR="007C41D6" w:rsidRPr="00457761" w:rsidRDefault="007C41D6" w:rsidP="00C53C6D">
      <w:pPr>
        <w:ind w:left="567" w:hanging="567"/>
      </w:pPr>
      <w:r w:rsidRPr="00457761">
        <w:rPr>
          <w:color w:val="1B2430"/>
        </w:rPr>
        <w:t>Daina</w:t>
      </w:r>
      <w:r w:rsidRPr="00457761">
        <w:rPr>
          <w:color w:val="1B2430"/>
          <w:lang w:val="el-GR"/>
        </w:rPr>
        <w:t xml:space="preserve">, </w:t>
      </w:r>
      <w:r w:rsidRPr="00457761">
        <w:rPr>
          <w:color w:val="1B2430"/>
        </w:rPr>
        <w:t>A</w:t>
      </w:r>
      <w:r w:rsidRPr="00457761">
        <w:rPr>
          <w:color w:val="1B2430"/>
          <w:lang w:val="el-GR"/>
        </w:rPr>
        <w:t xml:space="preserve">., &amp; </w:t>
      </w:r>
      <w:r w:rsidRPr="00457761">
        <w:rPr>
          <w:color w:val="1B2430"/>
        </w:rPr>
        <w:t>Zoete</w:t>
      </w:r>
      <w:r w:rsidRPr="00457761">
        <w:rPr>
          <w:color w:val="1B2430"/>
          <w:lang w:val="el-GR"/>
        </w:rPr>
        <w:t xml:space="preserve">, </w:t>
      </w:r>
      <w:r w:rsidRPr="00457761">
        <w:rPr>
          <w:color w:val="1B2430"/>
        </w:rPr>
        <w:t>V</w:t>
      </w:r>
      <w:r w:rsidRPr="00457761">
        <w:rPr>
          <w:color w:val="1B2430"/>
          <w:lang w:val="el-GR"/>
        </w:rPr>
        <w:t xml:space="preserve">. (2016). </w:t>
      </w:r>
      <w:r w:rsidRPr="00457761">
        <w:rPr>
          <w:color w:val="1B2430"/>
        </w:rPr>
        <w:t xml:space="preserve">A BOILED-Egg to predict gastrointestinal absorption and brain penetration of small molecules. </w:t>
      </w:r>
      <w:proofErr w:type="spellStart"/>
      <w:r w:rsidRPr="00457761">
        <w:rPr>
          <w:i/>
          <w:iCs/>
          <w:color w:val="1B2430"/>
        </w:rPr>
        <w:t>ChemMedChem</w:t>
      </w:r>
      <w:proofErr w:type="spellEnd"/>
      <w:r w:rsidRPr="00457761">
        <w:rPr>
          <w:i/>
          <w:iCs/>
          <w:color w:val="1B2430"/>
        </w:rPr>
        <w:t>,</w:t>
      </w:r>
      <w:r w:rsidRPr="00457761">
        <w:rPr>
          <w:color w:val="1B2430"/>
        </w:rPr>
        <w:t xml:space="preserve"> 11(11), 1117–1121.</w:t>
      </w:r>
    </w:p>
    <w:p w14:paraId="610FF232" w14:textId="77777777" w:rsidR="007C41D6" w:rsidRPr="00457761" w:rsidRDefault="007C41D6" w:rsidP="00C53C6D">
      <w:pPr>
        <w:ind w:left="567" w:hanging="567"/>
      </w:pPr>
      <w:r w:rsidRPr="00457761">
        <w:rPr>
          <w:color w:val="1B2430"/>
        </w:rPr>
        <w:t xml:space="preserve">Daina, A., </w:t>
      </w:r>
      <w:proofErr w:type="spellStart"/>
      <w:r w:rsidRPr="00457761">
        <w:rPr>
          <w:color w:val="1B2430"/>
        </w:rPr>
        <w:t>Michielin</w:t>
      </w:r>
      <w:proofErr w:type="spellEnd"/>
      <w:r w:rsidRPr="00457761">
        <w:rPr>
          <w:color w:val="1B2430"/>
        </w:rPr>
        <w:t xml:space="preserve">, O., &amp; Zoete, V. (2017). </w:t>
      </w:r>
      <w:proofErr w:type="spellStart"/>
      <w:r w:rsidRPr="00457761">
        <w:rPr>
          <w:color w:val="1B2430"/>
        </w:rPr>
        <w:t>SwissADME</w:t>
      </w:r>
      <w:proofErr w:type="spellEnd"/>
      <w:r w:rsidRPr="00457761">
        <w:rPr>
          <w:color w:val="1B2430"/>
        </w:rPr>
        <w:t xml:space="preserve">: A free web tool to evaluate pharmacokinetics, drug-likeness and medicinal chemistry friendliness of small molecules. </w:t>
      </w:r>
      <w:r w:rsidRPr="00457761">
        <w:rPr>
          <w:i/>
          <w:iCs/>
          <w:color w:val="1B2430"/>
        </w:rPr>
        <w:t>Scientific Reports</w:t>
      </w:r>
      <w:r w:rsidRPr="00457761">
        <w:rPr>
          <w:color w:val="1B2430"/>
        </w:rPr>
        <w:t>, 7, 42717.</w:t>
      </w:r>
    </w:p>
    <w:p w14:paraId="74F7B86B" w14:textId="77777777" w:rsidR="007C41D6" w:rsidRPr="00457761" w:rsidRDefault="007C41D6" w:rsidP="00C53C6D">
      <w:pPr>
        <w:ind w:left="567" w:hanging="567"/>
      </w:pPr>
      <w:r w:rsidRPr="00457761">
        <w:rPr>
          <w:color w:val="1B2430"/>
        </w:rPr>
        <w:t xml:space="preserve">Lipinski, C. A., Lombardo, F., Dominy, B. W., &amp; Feeney, P. J. (2001). Experimental and computational approaches to estimate solubility and permeability in drug discovery and development settings. </w:t>
      </w:r>
      <w:r w:rsidRPr="00457761">
        <w:rPr>
          <w:i/>
          <w:iCs/>
          <w:color w:val="1B2430"/>
        </w:rPr>
        <w:t>Advanced Drug Delivery Reviews</w:t>
      </w:r>
      <w:r w:rsidRPr="00457761">
        <w:rPr>
          <w:color w:val="1B2430"/>
        </w:rPr>
        <w:t>, 46(1–3), 3–26.</w:t>
      </w:r>
    </w:p>
    <w:p w14:paraId="5E6AEA10" w14:textId="77777777" w:rsidR="007C41D6" w:rsidRPr="00457761" w:rsidRDefault="007C41D6" w:rsidP="007C41D6">
      <w:pPr>
        <w:ind w:left="567" w:hanging="567"/>
      </w:pPr>
      <w:r w:rsidRPr="00457761">
        <w:rPr>
          <w:color w:val="1B2430"/>
        </w:rPr>
        <w:lastRenderedPageBreak/>
        <w:t xml:space="preserve">Liu, Y., Grimm, M., Dai, W., Hou, M., Xiao, Z., &amp; Cao, Y. (2020). CB-Dock: A web server for cavity detection-guided protein–ligand blind docking. </w:t>
      </w:r>
      <w:r w:rsidRPr="00457761">
        <w:rPr>
          <w:i/>
          <w:iCs/>
          <w:color w:val="1B2430"/>
        </w:rPr>
        <w:t xml:space="preserve">Acta </w:t>
      </w:r>
      <w:proofErr w:type="spellStart"/>
      <w:r w:rsidRPr="00457761">
        <w:rPr>
          <w:i/>
          <w:iCs/>
          <w:color w:val="1B2430"/>
        </w:rPr>
        <w:t>Pharmacologica</w:t>
      </w:r>
      <w:proofErr w:type="spellEnd"/>
      <w:r w:rsidRPr="00457761">
        <w:rPr>
          <w:i/>
          <w:iCs/>
          <w:color w:val="1B2430"/>
        </w:rPr>
        <w:t xml:space="preserve"> Sinica</w:t>
      </w:r>
      <w:r w:rsidRPr="00457761">
        <w:rPr>
          <w:color w:val="1B2430"/>
        </w:rPr>
        <w:t>, 41(1), 138–144.</w:t>
      </w:r>
    </w:p>
    <w:p w14:paraId="46A25821" w14:textId="77777777" w:rsidR="007C41D6" w:rsidRPr="00460FAB" w:rsidRDefault="007C41D6" w:rsidP="007C41D6">
      <w:pPr>
        <w:ind w:left="567" w:hanging="567"/>
        <w:rPr>
          <w:color w:val="1B2430"/>
        </w:rPr>
      </w:pPr>
      <w:r w:rsidRPr="00457761">
        <w:rPr>
          <w:color w:val="1B2430"/>
        </w:rPr>
        <w:t xml:space="preserve">Orlando, B. J., &amp; Malkowski, M. G. (2016). Substrate-selective inhibition of cyclooxygenase-2 by </w:t>
      </w:r>
      <w:proofErr w:type="spellStart"/>
      <w:r w:rsidRPr="00457761">
        <w:rPr>
          <w:color w:val="1B2430"/>
        </w:rPr>
        <w:t>fenamic</w:t>
      </w:r>
      <w:proofErr w:type="spellEnd"/>
      <w:r w:rsidRPr="00457761">
        <w:rPr>
          <w:color w:val="1B2430"/>
        </w:rPr>
        <w:t xml:space="preserve"> acid derivatives is dependent on peroxide tone. </w:t>
      </w:r>
      <w:r w:rsidRPr="00457761">
        <w:rPr>
          <w:i/>
          <w:iCs/>
          <w:color w:val="1B2430"/>
        </w:rPr>
        <w:t>Journal of Biological Chemistry</w:t>
      </w:r>
      <w:r w:rsidRPr="00457761">
        <w:rPr>
          <w:color w:val="1B2430"/>
        </w:rPr>
        <w:t>, 291(29), 15069–15081.</w:t>
      </w:r>
    </w:p>
    <w:p w14:paraId="594B4FDB" w14:textId="7A75FD3C" w:rsidR="00C458B9" w:rsidRPr="004674D2" w:rsidRDefault="00C458B9" w:rsidP="00C458B9">
      <w:pPr>
        <w:ind w:left="567" w:hanging="567"/>
      </w:pPr>
      <w:r w:rsidRPr="00C458B9">
        <w:t xml:space="preserve">Smith, W. L., DeWitt, D. L., &amp; Garavito, R. M. (2000). Cyclooxygenases: Structural, cellular, and molecular biology. </w:t>
      </w:r>
      <w:r w:rsidRPr="00FF62D0">
        <w:rPr>
          <w:i/>
          <w:iCs/>
        </w:rPr>
        <w:t>Annual Review of Biochemistry</w:t>
      </w:r>
      <w:r w:rsidRPr="00C458B9">
        <w:t>, 69, 145–182.</w:t>
      </w:r>
    </w:p>
    <w:p w14:paraId="48B5F8B1" w14:textId="77777777" w:rsidR="007C41D6" w:rsidRPr="00457761" w:rsidRDefault="007C41D6" w:rsidP="007C41D6">
      <w:pPr>
        <w:ind w:left="567" w:hanging="567"/>
      </w:pPr>
      <w:r w:rsidRPr="00457761">
        <w:rPr>
          <w:color w:val="1B2430"/>
        </w:rPr>
        <w:t xml:space="preserve">Trott, O., &amp; Olson, A. J. (2010). </w:t>
      </w:r>
      <w:proofErr w:type="spellStart"/>
      <w:r w:rsidRPr="00457761">
        <w:rPr>
          <w:color w:val="1B2430"/>
        </w:rPr>
        <w:t>AutoDock</w:t>
      </w:r>
      <w:proofErr w:type="spellEnd"/>
      <w:r w:rsidRPr="00457761">
        <w:rPr>
          <w:color w:val="1B2430"/>
        </w:rPr>
        <w:t xml:space="preserve"> Vina: Improving the speed and accuracy of docking with a new scoring function, efficient optimization, and multithreading. </w:t>
      </w:r>
      <w:r w:rsidRPr="00457761">
        <w:rPr>
          <w:i/>
          <w:iCs/>
          <w:color w:val="1B2430"/>
        </w:rPr>
        <w:t>Journal of Computational Chemistry</w:t>
      </w:r>
      <w:r w:rsidRPr="00457761">
        <w:rPr>
          <w:color w:val="1B2430"/>
        </w:rPr>
        <w:t>, 31(2), 455–461.</w:t>
      </w:r>
    </w:p>
    <w:p w14:paraId="08127BBD" w14:textId="7D2D45F6" w:rsidR="007C41D6" w:rsidRPr="00457761" w:rsidRDefault="007C41D6" w:rsidP="007C41D6">
      <w:pPr>
        <w:ind w:left="567" w:hanging="567"/>
      </w:pPr>
      <w:r w:rsidRPr="00457761">
        <w:rPr>
          <w:color w:val="1B2430"/>
        </w:rPr>
        <w:t xml:space="preserve">Van de </w:t>
      </w:r>
      <w:proofErr w:type="spellStart"/>
      <w:r w:rsidRPr="00457761">
        <w:rPr>
          <w:color w:val="1B2430"/>
        </w:rPr>
        <w:t>Waterbeemd</w:t>
      </w:r>
      <w:proofErr w:type="spellEnd"/>
      <w:r w:rsidRPr="00457761">
        <w:rPr>
          <w:color w:val="1B2430"/>
        </w:rPr>
        <w:t xml:space="preserve">, H., &amp; Gifford, E. (2003). ADMET in silico modelling: Towards prediction paradise? </w:t>
      </w:r>
      <w:r w:rsidRPr="00457761">
        <w:rPr>
          <w:i/>
          <w:iCs/>
          <w:color w:val="1B2430"/>
        </w:rPr>
        <w:t>Nature Reviews Drug Discovery</w:t>
      </w:r>
      <w:r w:rsidRPr="00457761">
        <w:rPr>
          <w:color w:val="1B2430"/>
        </w:rPr>
        <w:t>, 2(3), 192–204.</w:t>
      </w:r>
    </w:p>
    <w:p w14:paraId="4821C88B" w14:textId="77777777" w:rsidR="007C41D6" w:rsidRPr="00457761" w:rsidRDefault="007C41D6" w:rsidP="007C41D6">
      <w:pPr>
        <w:ind w:left="567" w:hanging="567"/>
      </w:pPr>
      <w:r w:rsidRPr="00457761">
        <w:rPr>
          <w:color w:val="1B2430"/>
        </w:rPr>
        <w:t xml:space="preserve">Warner, T. D., Giuliano, F., </w:t>
      </w:r>
      <w:proofErr w:type="spellStart"/>
      <w:r w:rsidRPr="00457761">
        <w:rPr>
          <w:color w:val="1B2430"/>
        </w:rPr>
        <w:t>Vojnovic</w:t>
      </w:r>
      <w:proofErr w:type="spellEnd"/>
      <w:r w:rsidRPr="00457761">
        <w:rPr>
          <w:color w:val="1B2430"/>
        </w:rPr>
        <w:t xml:space="preserve">, I., Bukasa, A., Mitchell, J. A., &amp; Vane, J. R. (1999). Nonsteroid drug </w:t>
      </w:r>
      <w:proofErr w:type="spellStart"/>
      <w:r w:rsidRPr="00457761">
        <w:rPr>
          <w:color w:val="1B2430"/>
        </w:rPr>
        <w:t>selectivities</w:t>
      </w:r>
      <w:proofErr w:type="spellEnd"/>
      <w:r w:rsidRPr="00457761">
        <w:rPr>
          <w:color w:val="1B2430"/>
        </w:rPr>
        <w:t xml:space="preserve"> for cyclo-oxygenase-1 rather than cyclo-oxygenase-2 are associated with human gastrointestinal toxicity: A full in vitro analysis. </w:t>
      </w:r>
      <w:r w:rsidRPr="00457761">
        <w:rPr>
          <w:i/>
          <w:iCs/>
          <w:color w:val="1B2430"/>
        </w:rPr>
        <w:t>Proceedings of the National Academy of Sciences USA</w:t>
      </w:r>
      <w:r w:rsidRPr="00457761">
        <w:rPr>
          <w:color w:val="1B2430"/>
        </w:rPr>
        <w:t>, 96(13), 7563–7568.</w:t>
      </w:r>
    </w:p>
    <w:p w14:paraId="6BE5D716" w14:textId="77777777" w:rsidR="00FC2D0E" w:rsidRPr="00457761" w:rsidRDefault="00FC2D0E" w:rsidP="007C41D6">
      <w:pPr>
        <w:jc w:val="both"/>
        <w:rPr>
          <w:color w:val="000000" w:themeColor="text1"/>
          <w:lang w:val="el-GR"/>
        </w:rPr>
      </w:pPr>
    </w:p>
    <w:sectPr w:rsidR="00FC2D0E" w:rsidRPr="00457761" w:rsidSect="00583A3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4BDE91" w14:textId="77777777" w:rsidR="00A86ECE" w:rsidRDefault="00A86ECE">
      <w:r>
        <w:separator/>
      </w:r>
    </w:p>
  </w:endnote>
  <w:endnote w:type="continuationSeparator" w:id="0">
    <w:p w14:paraId="4DEBEDF4" w14:textId="77777777" w:rsidR="00A86ECE" w:rsidRDefault="00A86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8601FE" w14:textId="77777777" w:rsidR="00A1748D" w:rsidRDefault="00A174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060" w:type="dxa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A1748D" w14:paraId="0F3CABC7" w14:textId="77777777">
      <w:trPr>
        <w:trHeight w:val="300"/>
      </w:trPr>
      <w:tc>
        <w:tcPr>
          <w:tcW w:w="3020" w:type="dxa"/>
        </w:tcPr>
        <w:p w14:paraId="5B08B5D1" w14:textId="77777777" w:rsidR="00A1748D" w:rsidRDefault="00A1748D">
          <w:pPr>
            <w:pStyle w:val="Header"/>
            <w:ind w:left="-115"/>
          </w:pPr>
        </w:p>
      </w:tc>
      <w:tc>
        <w:tcPr>
          <w:tcW w:w="3020" w:type="dxa"/>
        </w:tcPr>
        <w:p w14:paraId="16DEB4AB" w14:textId="77777777" w:rsidR="00A1748D" w:rsidRDefault="00A1748D">
          <w:pPr>
            <w:pStyle w:val="Header"/>
            <w:jc w:val="center"/>
          </w:pPr>
        </w:p>
      </w:tc>
      <w:tc>
        <w:tcPr>
          <w:tcW w:w="3020" w:type="dxa"/>
        </w:tcPr>
        <w:p w14:paraId="0AD9C6F4" w14:textId="77777777" w:rsidR="00A1748D" w:rsidRDefault="00A1748D">
          <w:pPr>
            <w:pStyle w:val="Header"/>
            <w:ind w:right="-115"/>
            <w:jc w:val="right"/>
          </w:pPr>
        </w:p>
      </w:tc>
    </w:tr>
  </w:tbl>
  <w:p w14:paraId="4B1F511A" w14:textId="77777777" w:rsidR="00A1748D" w:rsidRDefault="00A174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060" w:type="dxa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A1748D" w14:paraId="65F9C3DC" w14:textId="77777777">
      <w:trPr>
        <w:trHeight w:val="300"/>
      </w:trPr>
      <w:tc>
        <w:tcPr>
          <w:tcW w:w="3020" w:type="dxa"/>
        </w:tcPr>
        <w:p w14:paraId="5023141B" w14:textId="77777777" w:rsidR="00A1748D" w:rsidRDefault="00A1748D">
          <w:pPr>
            <w:pStyle w:val="Header"/>
            <w:ind w:left="-115"/>
          </w:pPr>
        </w:p>
      </w:tc>
      <w:tc>
        <w:tcPr>
          <w:tcW w:w="3020" w:type="dxa"/>
        </w:tcPr>
        <w:p w14:paraId="1F3B1409" w14:textId="77777777" w:rsidR="00A1748D" w:rsidRDefault="00A1748D">
          <w:pPr>
            <w:pStyle w:val="Header"/>
            <w:jc w:val="center"/>
          </w:pPr>
        </w:p>
      </w:tc>
      <w:tc>
        <w:tcPr>
          <w:tcW w:w="3020" w:type="dxa"/>
        </w:tcPr>
        <w:p w14:paraId="562C75D1" w14:textId="77777777" w:rsidR="00A1748D" w:rsidRDefault="00A1748D">
          <w:pPr>
            <w:pStyle w:val="Header"/>
            <w:ind w:right="-115"/>
            <w:jc w:val="right"/>
          </w:pPr>
        </w:p>
      </w:tc>
    </w:tr>
  </w:tbl>
  <w:p w14:paraId="664355AD" w14:textId="77777777" w:rsidR="00A1748D" w:rsidRDefault="00A174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565C7A" w14:textId="77777777" w:rsidR="00A86ECE" w:rsidRDefault="00A86ECE">
      <w:r>
        <w:separator/>
      </w:r>
    </w:p>
  </w:footnote>
  <w:footnote w:type="continuationSeparator" w:id="0">
    <w:p w14:paraId="46F57CEF" w14:textId="77777777" w:rsidR="00A86ECE" w:rsidRDefault="00A86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94DBDC" w14:textId="77777777" w:rsidR="00A1748D" w:rsidRDefault="00A174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060" w:type="dxa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A1748D" w14:paraId="769D0D3C" w14:textId="77777777">
      <w:trPr>
        <w:trHeight w:val="300"/>
      </w:trPr>
      <w:tc>
        <w:tcPr>
          <w:tcW w:w="3020" w:type="dxa"/>
        </w:tcPr>
        <w:p w14:paraId="54CD245A" w14:textId="77777777" w:rsidR="00A1748D" w:rsidRDefault="00A1748D">
          <w:pPr>
            <w:pStyle w:val="Header"/>
            <w:ind w:left="-115"/>
          </w:pPr>
        </w:p>
      </w:tc>
      <w:tc>
        <w:tcPr>
          <w:tcW w:w="3020" w:type="dxa"/>
        </w:tcPr>
        <w:p w14:paraId="1231BE67" w14:textId="77777777" w:rsidR="00A1748D" w:rsidRDefault="00A1748D">
          <w:pPr>
            <w:pStyle w:val="Header"/>
            <w:jc w:val="center"/>
          </w:pPr>
        </w:p>
      </w:tc>
      <w:tc>
        <w:tcPr>
          <w:tcW w:w="3020" w:type="dxa"/>
        </w:tcPr>
        <w:p w14:paraId="36FEB5B0" w14:textId="77777777" w:rsidR="00A1748D" w:rsidRDefault="00A1748D">
          <w:pPr>
            <w:pStyle w:val="Header"/>
            <w:ind w:right="-115"/>
            <w:jc w:val="right"/>
          </w:pPr>
        </w:p>
      </w:tc>
    </w:tr>
  </w:tbl>
  <w:p w14:paraId="30D7AA69" w14:textId="77777777" w:rsidR="00A1748D" w:rsidRDefault="00A174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060" w:type="dxa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A1748D" w14:paraId="7196D064" w14:textId="77777777">
      <w:trPr>
        <w:trHeight w:val="300"/>
      </w:trPr>
      <w:tc>
        <w:tcPr>
          <w:tcW w:w="3020" w:type="dxa"/>
        </w:tcPr>
        <w:p w14:paraId="34FF1C98" w14:textId="77777777" w:rsidR="00A1748D" w:rsidRDefault="00A1748D">
          <w:pPr>
            <w:pStyle w:val="Header"/>
            <w:ind w:left="-115"/>
          </w:pPr>
        </w:p>
      </w:tc>
      <w:tc>
        <w:tcPr>
          <w:tcW w:w="3020" w:type="dxa"/>
        </w:tcPr>
        <w:p w14:paraId="6D072C0D" w14:textId="77777777" w:rsidR="00A1748D" w:rsidRDefault="00A1748D">
          <w:pPr>
            <w:pStyle w:val="Header"/>
            <w:jc w:val="center"/>
          </w:pPr>
        </w:p>
      </w:tc>
      <w:tc>
        <w:tcPr>
          <w:tcW w:w="3020" w:type="dxa"/>
        </w:tcPr>
        <w:p w14:paraId="48A21919" w14:textId="77777777" w:rsidR="00A1748D" w:rsidRDefault="00A1748D">
          <w:pPr>
            <w:pStyle w:val="Header"/>
            <w:ind w:right="-115"/>
            <w:jc w:val="right"/>
          </w:pPr>
        </w:p>
      </w:tc>
    </w:tr>
  </w:tbl>
  <w:p w14:paraId="6BD18F9B" w14:textId="77777777" w:rsidR="00A1748D" w:rsidRDefault="00A174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C83B71"/>
    <w:multiLevelType w:val="multilevel"/>
    <w:tmpl w:val="39584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715031"/>
    <w:multiLevelType w:val="multilevel"/>
    <w:tmpl w:val="766EC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8490622">
    <w:abstractNumId w:val="0"/>
  </w:num>
  <w:num w:numId="2" w16cid:durableId="5585886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682890D"/>
    <w:rsid w:val="0000184D"/>
    <w:rsid w:val="000153C0"/>
    <w:rsid w:val="000272BD"/>
    <w:rsid w:val="000306B7"/>
    <w:rsid w:val="00031D73"/>
    <w:rsid w:val="00037753"/>
    <w:rsid w:val="00041494"/>
    <w:rsid w:val="00062DC9"/>
    <w:rsid w:val="000651C1"/>
    <w:rsid w:val="0008047F"/>
    <w:rsid w:val="000905AE"/>
    <w:rsid w:val="00092DCF"/>
    <w:rsid w:val="000B0B0C"/>
    <w:rsid w:val="000C2E83"/>
    <w:rsid w:val="000C752C"/>
    <w:rsid w:val="00102819"/>
    <w:rsid w:val="00110B33"/>
    <w:rsid w:val="00110CAF"/>
    <w:rsid w:val="001242D1"/>
    <w:rsid w:val="00133390"/>
    <w:rsid w:val="00143954"/>
    <w:rsid w:val="00144810"/>
    <w:rsid w:val="0014517D"/>
    <w:rsid w:val="00147B7C"/>
    <w:rsid w:val="0015221B"/>
    <w:rsid w:val="00157FB0"/>
    <w:rsid w:val="0016224C"/>
    <w:rsid w:val="00164257"/>
    <w:rsid w:val="00191BDA"/>
    <w:rsid w:val="00192665"/>
    <w:rsid w:val="0019387D"/>
    <w:rsid w:val="00194A6E"/>
    <w:rsid w:val="001A0F7F"/>
    <w:rsid w:val="001B4B3D"/>
    <w:rsid w:val="001B6F36"/>
    <w:rsid w:val="001C0E04"/>
    <w:rsid w:val="001C25B0"/>
    <w:rsid w:val="001E350B"/>
    <w:rsid w:val="00204FDD"/>
    <w:rsid w:val="0020533C"/>
    <w:rsid w:val="0024053C"/>
    <w:rsid w:val="00240FA6"/>
    <w:rsid w:val="002508EF"/>
    <w:rsid w:val="00255F11"/>
    <w:rsid w:val="0026223F"/>
    <w:rsid w:val="00277470"/>
    <w:rsid w:val="00281315"/>
    <w:rsid w:val="0028235D"/>
    <w:rsid w:val="00293F76"/>
    <w:rsid w:val="002A47BF"/>
    <w:rsid w:val="002C4584"/>
    <w:rsid w:val="002C6D6F"/>
    <w:rsid w:val="002D5BA3"/>
    <w:rsid w:val="002E4EEF"/>
    <w:rsid w:val="002E7705"/>
    <w:rsid w:val="003074E0"/>
    <w:rsid w:val="003104A7"/>
    <w:rsid w:val="00317C61"/>
    <w:rsid w:val="003234D0"/>
    <w:rsid w:val="00337E6D"/>
    <w:rsid w:val="00340447"/>
    <w:rsid w:val="00340BC9"/>
    <w:rsid w:val="00376FD1"/>
    <w:rsid w:val="00395F20"/>
    <w:rsid w:val="003A1A32"/>
    <w:rsid w:val="003C2425"/>
    <w:rsid w:val="003C79E7"/>
    <w:rsid w:val="003D0D14"/>
    <w:rsid w:val="003D4DCD"/>
    <w:rsid w:val="003E0840"/>
    <w:rsid w:val="003E4C9A"/>
    <w:rsid w:val="0040204B"/>
    <w:rsid w:val="004036C2"/>
    <w:rsid w:val="00412643"/>
    <w:rsid w:val="00416E6A"/>
    <w:rsid w:val="00430C32"/>
    <w:rsid w:val="00430D42"/>
    <w:rsid w:val="004337AC"/>
    <w:rsid w:val="00436B1C"/>
    <w:rsid w:val="004425FE"/>
    <w:rsid w:val="004427C1"/>
    <w:rsid w:val="004466DF"/>
    <w:rsid w:val="00447100"/>
    <w:rsid w:val="00450D6F"/>
    <w:rsid w:val="00451C63"/>
    <w:rsid w:val="00452787"/>
    <w:rsid w:val="00457761"/>
    <w:rsid w:val="004600CE"/>
    <w:rsid w:val="00460FAB"/>
    <w:rsid w:val="004674D2"/>
    <w:rsid w:val="00471C89"/>
    <w:rsid w:val="00477443"/>
    <w:rsid w:val="00477842"/>
    <w:rsid w:val="00481AD9"/>
    <w:rsid w:val="004924AC"/>
    <w:rsid w:val="004A3662"/>
    <w:rsid w:val="004C6009"/>
    <w:rsid w:val="004C68C7"/>
    <w:rsid w:val="004C6989"/>
    <w:rsid w:val="004D0F76"/>
    <w:rsid w:val="004D33CA"/>
    <w:rsid w:val="004D4F51"/>
    <w:rsid w:val="00510393"/>
    <w:rsid w:val="005127AD"/>
    <w:rsid w:val="0051648F"/>
    <w:rsid w:val="005219CF"/>
    <w:rsid w:val="00531DA2"/>
    <w:rsid w:val="00532BA7"/>
    <w:rsid w:val="00537A5D"/>
    <w:rsid w:val="00540875"/>
    <w:rsid w:val="00563587"/>
    <w:rsid w:val="005677FB"/>
    <w:rsid w:val="00573BCC"/>
    <w:rsid w:val="005744D6"/>
    <w:rsid w:val="00576A72"/>
    <w:rsid w:val="00583A3A"/>
    <w:rsid w:val="005872FD"/>
    <w:rsid w:val="00591046"/>
    <w:rsid w:val="00593A85"/>
    <w:rsid w:val="005969F1"/>
    <w:rsid w:val="005A0DDF"/>
    <w:rsid w:val="005A1AEB"/>
    <w:rsid w:val="005A345A"/>
    <w:rsid w:val="005C57A4"/>
    <w:rsid w:val="005D0BC4"/>
    <w:rsid w:val="005E262B"/>
    <w:rsid w:val="005E523F"/>
    <w:rsid w:val="00606461"/>
    <w:rsid w:val="006221C5"/>
    <w:rsid w:val="00623D76"/>
    <w:rsid w:val="00625548"/>
    <w:rsid w:val="006313D8"/>
    <w:rsid w:val="00640D25"/>
    <w:rsid w:val="00642A96"/>
    <w:rsid w:val="00642D37"/>
    <w:rsid w:val="00645A92"/>
    <w:rsid w:val="00651682"/>
    <w:rsid w:val="00651E5B"/>
    <w:rsid w:val="00654BE2"/>
    <w:rsid w:val="0066694F"/>
    <w:rsid w:val="0069028C"/>
    <w:rsid w:val="006A731A"/>
    <w:rsid w:val="006B2AF4"/>
    <w:rsid w:val="006B6E6F"/>
    <w:rsid w:val="006C251D"/>
    <w:rsid w:val="006C4F67"/>
    <w:rsid w:val="006C55C5"/>
    <w:rsid w:val="006C61C3"/>
    <w:rsid w:val="006C7045"/>
    <w:rsid w:val="006D21E4"/>
    <w:rsid w:val="006D4080"/>
    <w:rsid w:val="006D439B"/>
    <w:rsid w:val="006D6CF8"/>
    <w:rsid w:val="00701C7C"/>
    <w:rsid w:val="00705B9A"/>
    <w:rsid w:val="00712453"/>
    <w:rsid w:val="007126FA"/>
    <w:rsid w:val="007129CF"/>
    <w:rsid w:val="007174EC"/>
    <w:rsid w:val="00730D34"/>
    <w:rsid w:val="00735CBD"/>
    <w:rsid w:val="007569BD"/>
    <w:rsid w:val="00777839"/>
    <w:rsid w:val="00785D1E"/>
    <w:rsid w:val="007A5620"/>
    <w:rsid w:val="007A6536"/>
    <w:rsid w:val="007A7426"/>
    <w:rsid w:val="007B0FCD"/>
    <w:rsid w:val="007B6190"/>
    <w:rsid w:val="007B75C4"/>
    <w:rsid w:val="007C41D6"/>
    <w:rsid w:val="007C7524"/>
    <w:rsid w:val="007D0619"/>
    <w:rsid w:val="007E76D9"/>
    <w:rsid w:val="008138C6"/>
    <w:rsid w:val="00817084"/>
    <w:rsid w:val="0081DAD6"/>
    <w:rsid w:val="008266FD"/>
    <w:rsid w:val="00834717"/>
    <w:rsid w:val="0083505F"/>
    <w:rsid w:val="00837119"/>
    <w:rsid w:val="00847C7A"/>
    <w:rsid w:val="0085119D"/>
    <w:rsid w:val="00852C4E"/>
    <w:rsid w:val="00860295"/>
    <w:rsid w:val="00860B1A"/>
    <w:rsid w:val="00862D54"/>
    <w:rsid w:val="008817DA"/>
    <w:rsid w:val="00884FB4"/>
    <w:rsid w:val="00885BD4"/>
    <w:rsid w:val="00893503"/>
    <w:rsid w:val="00893F3E"/>
    <w:rsid w:val="00896934"/>
    <w:rsid w:val="0089694D"/>
    <w:rsid w:val="008A37C4"/>
    <w:rsid w:val="008A52B5"/>
    <w:rsid w:val="008A6EDD"/>
    <w:rsid w:val="008C0A82"/>
    <w:rsid w:val="008D14C1"/>
    <w:rsid w:val="008D26B7"/>
    <w:rsid w:val="008F0292"/>
    <w:rsid w:val="008F1F9A"/>
    <w:rsid w:val="008F6825"/>
    <w:rsid w:val="009120C1"/>
    <w:rsid w:val="00920013"/>
    <w:rsid w:val="00943ADB"/>
    <w:rsid w:val="00963EBC"/>
    <w:rsid w:val="00976804"/>
    <w:rsid w:val="00993157"/>
    <w:rsid w:val="009A2F59"/>
    <w:rsid w:val="009A4178"/>
    <w:rsid w:val="009A4F70"/>
    <w:rsid w:val="009C2EA9"/>
    <w:rsid w:val="009C56BB"/>
    <w:rsid w:val="009D1816"/>
    <w:rsid w:val="00A10430"/>
    <w:rsid w:val="00A1302A"/>
    <w:rsid w:val="00A1748D"/>
    <w:rsid w:val="00A239DA"/>
    <w:rsid w:val="00A24FAF"/>
    <w:rsid w:val="00A329FF"/>
    <w:rsid w:val="00A32DD0"/>
    <w:rsid w:val="00A3723F"/>
    <w:rsid w:val="00A438A7"/>
    <w:rsid w:val="00A52D92"/>
    <w:rsid w:val="00A66486"/>
    <w:rsid w:val="00A72DAF"/>
    <w:rsid w:val="00A73D78"/>
    <w:rsid w:val="00A84413"/>
    <w:rsid w:val="00A86ECE"/>
    <w:rsid w:val="00A94B7F"/>
    <w:rsid w:val="00A9632F"/>
    <w:rsid w:val="00AA47C0"/>
    <w:rsid w:val="00AA5363"/>
    <w:rsid w:val="00AC1DE6"/>
    <w:rsid w:val="00AC5760"/>
    <w:rsid w:val="00AC6A13"/>
    <w:rsid w:val="00AD67F6"/>
    <w:rsid w:val="00AD6DB1"/>
    <w:rsid w:val="00AE1748"/>
    <w:rsid w:val="00AE361B"/>
    <w:rsid w:val="00AE79FA"/>
    <w:rsid w:val="00B02B15"/>
    <w:rsid w:val="00B20243"/>
    <w:rsid w:val="00B35F0D"/>
    <w:rsid w:val="00B440E5"/>
    <w:rsid w:val="00B51674"/>
    <w:rsid w:val="00B5504D"/>
    <w:rsid w:val="00B55392"/>
    <w:rsid w:val="00B5627F"/>
    <w:rsid w:val="00B65236"/>
    <w:rsid w:val="00B75793"/>
    <w:rsid w:val="00B75C43"/>
    <w:rsid w:val="00BA1404"/>
    <w:rsid w:val="00BA3221"/>
    <w:rsid w:val="00BA4B3A"/>
    <w:rsid w:val="00BA61A8"/>
    <w:rsid w:val="00BB13B0"/>
    <w:rsid w:val="00BB2BA7"/>
    <w:rsid w:val="00BB39A4"/>
    <w:rsid w:val="00BB7C46"/>
    <w:rsid w:val="00BC458B"/>
    <w:rsid w:val="00C04CFA"/>
    <w:rsid w:val="00C06496"/>
    <w:rsid w:val="00C1115A"/>
    <w:rsid w:val="00C12F75"/>
    <w:rsid w:val="00C26B4D"/>
    <w:rsid w:val="00C3083A"/>
    <w:rsid w:val="00C41118"/>
    <w:rsid w:val="00C458B9"/>
    <w:rsid w:val="00C52F45"/>
    <w:rsid w:val="00C53C6D"/>
    <w:rsid w:val="00C6562A"/>
    <w:rsid w:val="00C67863"/>
    <w:rsid w:val="00C76612"/>
    <w:rsid w:val="00C76AF0"/>
    <w:rsid w:val="00C932DE"/>
    <w:rsid w:val="00C962F4"/>
    <w:rsid w:val="00CA1A64"/>
    <w:rsid w:val="00CD095A"/>
    <w:rsid w:val="00CD1DB0"/>
    <w:rsid w:val="00CD3ABB"/>
    <w:rsid w:val="00CD693F"/>
    <w:rsid w:val="00CE33E4"/>
    <w:rsid w:val="00CE5E67"/>
    <w:rsid w:val="00CE7235"/>
    <w:rsid w:val="00CF7BEC"/>
    <w:rsid w:val="00D30826"/>
    <w:rsid w:val="00D31C27"/>
    <w:rsid w:val="00D350E5"/>
    <w:rsid w:val="00D40FB3"/>
    <w:rsid w:val="00D43AAD"/>
    <w:rsid w:val="00D44942"/>
    <w:rsid w:val="00D61786"/>
    <w:rsid w:val="00DA3D87"/>
    <w:rsid w:val="00DA5537"/>
    <w:rsid w:val="00DC1563"/>
    <w:rsid w:val="00DC3910"/>
    <w:rsid w:val="00DC4A9C"/>
    <w:rsid w:val="00DC5D81"/>
    <w:rsid w:val="00DD3DAB"/>
    <w:rsid w:val="00DD3E28"/>
    <w:rsid w:val="00DD6C18"/>
    <w:rsid w:val="00E221F3"/>
    <w:rsid w:val="00E33AEB"/>
    <w:rsid w:val="00E41103"/>
    <w:rsid w:val="00E668D9"/>
    <w:rsid w:val="00E72250"/>
    <w:rsid w:val="00E72EED"/>
    <w:rsid w:val="00E733D3"/>
    <w:rsid w:val="00E74550"/>
    <w:rsid w:val="00E82993"/>
    <w:rsid w:val="00E84AE0"/>
    <w:rsid w:val="00E918B7"/>
    <w:rsid w:val="00EA13CA"/>
    <w:rsid w:val="00EA3783"/>
    <w:rsid w:val="00EA7B1E"/>
    <w:rsid w:val="00EB1D54"/>
    <w:rsid w:val="00EB6852"/>
    <w:rsid w:val="00EC7864"/>
    <w:rsid w:val="00ED7450"/>
    <w:rsid w:val="00EE4332"/>
    <w:rsid w:val="00EE7066"/>
    <w:rsid w:val="00EF5884"/>
    <w:rsid w:val="00F00B65"/>
    <w:rsid w:val="00F02648"/>
    <w:rsid w:val="00F02C3D"/>
    <w:rsid w:val="00F04439"/>
    <w:rsid w:val="00F11DAA"/>
    <w:rsid w:val="00F2030E"/>
    <w:rsid w:val="00F21D62"/>
    <w:rsid w:val="00F24144"/>
    <w:rsid w:val="00F2600B"/>
    <w:rsid w:val="00F269C4"/>
    <w:rsid w:val="00F6009E"/>
    <w:rsid w:val="00F75BA3"/>
    <w:rsid w:val="00FA3821"/>
    <w:rsid w:val="00FB01BE"/>
    <w:rsid w:val="00FC2CCA"/>
    <w:rsid w:val="00FC2D0E"/>
    <w:rsid w:val="00FC505D"/>
    <w:rsid w:val="00FD6A53"/>
    <w:rsid w:val="00FF2FB1"/>
    <w:rsid w:val="00FF4575"/>
    <w:rsid w:val="00FF62D0"/>
    <w:rsid w:val="022AAD5C"/>
    <w:rsid w:val="04F85575"/>
    <w:rsid w:val="06F469AF"/>
    <w:rsid w:val="06FD938C"/>
    <w:rsid w:val="08C33810"/>
    <w:rsid w:val="097DFAEE"/>
    <w:rsid w:val="0C1B076E"/>
    <w:rsid w:val="0DB29BED"/>
    <w:rsid w:val="0E9585B5"/>
    <w:rsid w:val="10B3D7E7"/>
    <w:rsid w:val="1292976F"/>
    <w:rsid w:val="1380C128"/>
    <w:rsid w:val="15ADA0D6"/>
    <w:rsid w:val="166BAD24"/>
    <w:rsid w:val="1682890D"/>
    <w:rsid w:val="17522BE9"/>
    <w:rsid w:val="19BB22DE"/>
    <w:rsid w:val="1A06CDD2"/>
    <w:rsid w:val="1A5418B4"/>
    <w:rsid w:val="1C314F67"/>
    <w:rsid w:val="1C3B7BF6"/>
    <w:rsid w:val="1DF6F7EC"/>
    <w:rsid w:val="1ED4FEFA"/>
    <w:rsid w:val="20176B2D"/>
    <w:rsid w:val="21CA70A7"/>
    <w:rsid w:val="221F2D67"/>
    <w:rsid w:val="22358139"/>
    <w:rsid w:val="23C057A7"/>
    <w:rsid w:val="23E1C42A"/>
    <w:rsid w:val="246D82A5"/>
    <w:rsid w:val="256E3809"/>
    <w:rsid w:val="25991136"/>
    <w:rsid w:val="2670CFC3"/>
    <w:rsid w:val="26ED8865"/>
    <w:rsid w:val="27B6D43A"/>
    <w:rsid w:val="27FE703B"/>
    <w:rsid w:val="2866590C"/>
    <w:rsid w:val="2A043670"/>
    <w:rsid w:val="2A4A7358"/>
    <w:rsid w:val="2A8135AD"/>
    <w:rsid w:val="2B0BEB55"/>
    <w:rsid w:val="2B6C595B"/>
    <w:rsid w:val="2BB16EC2"/>
    <w:rsid w:val="2BE0C50B"/>
    <w:rsid w:val="2D2BBD87"/>
    <w:rsid w:val="2D77C329"/>
    <w:rsid w:val="2DC191EA"/>
    <w:rsid w:val="2E541C93"/>
    <w:rsid w:val="2EE2FC3B"/>
    <w:rsid w:val="2EFC3B01"/>
    <w:rsid w:val="2FB878B2"/>
    <w:rsid w:val="301686EE"/>
    <w:rsid w:val="331727B9"/>
    <w:rsid w:val="34EAE45E"/>
    <w:rsid w:val="363C903D"/>
    <w:rsid w:val="3657DA14"/>
    <w:rsid w:val="36D73D1C"/>
    <w:rsid w:val="3A044453"/>
    <w:rsid w:val="3A4A608D"/>
    <w:rsid w:val="3A5A60C4"/>
    <w:rsid w:val="3A8AEBED"/>
    <w:rsid w:val="3B61BD92"/>
    <w:rsid w:val="3C2ED6AA"/>
    <w:rsid w:val="3C67D257"/>
    <w:rsid w:val="3DA3BC17"/>
    <w:rsid w:val="40C4D455"/>
    <w:rsid w:val="4153A3EE"/>
    <w:rsid w:val="42707AF8"/>
    <w:rsid w:val="430AAAC0"/>
    <w:rsid w:val="436C5D15"/>
    <w:rsid w:val="4370DC78"/>
    <w:rsid w:val="43727C7C"/>
    <w:rsid w:val="44F54376"/>
    <w:rsid w:val="4558A46A"/>
    <w:rsid w:val="46A1E168"/>
    <w:rsid w:val="46D13A4A"/>
    <w:rsid w:val="489794A2"/>
    <w:rsid w:val="49B4736F"/>
    <w:rsid w:val="49C370F7"/>
    <w:rsid w:val="4A0F9E97"/>
    <w:rsid w:val="4B63B74A"/>
    <w:rsid w:val="4B9A0F20"/>
    <w:rsid w:val="4D9F2B36"/>
    <w:rsid w:val="4EB8E174"/>
    <w:rsid w:val="4F64B611"/>
    <w:rsid w:val="500BDEDC"/>
    <w:rsid w:val="51E60F49"/>
    <w:rsid w:val="530A655A"/>
    <w:rsid w:val="5410C803"/>
    <w:rsid w:val="544AF486"/>
    <w:rsid w:val="55569F1B"/>
    <w:rsid w:val="56754119"/>
    <w:rsid w:val="56B0F4AA"/>
    <w:rsid w:val="5B45D6B2"/>
    <w:rsid w:val="5B77551E"/>
    <w:rsid w:val="5C8FE8C0"/>
    <w:rsid w:val="5CDE8FC1"/>
    <w:rsid w:val="5CF0030E"/>
    <w:rsid w:val="5CF7873E"/>
    <w:rsid w:val="5DA94D5F"/>
    <w:rsid w:val="5E69CD59"/>
    <w:rsid w:val="5F2DFF1C"/>
    <w:rsid w:val="62234C7B"/>
    <w:rsid w:val="62E186E2"/>
    <w:rsid w:val="632E433E"/>
    <w:rsid w:val="63642D2D"/>
    <w:rsid w:val="63DE57E0"/>
    <w:rsid w:val="648440AC"/>
    <w:rsid w:val="65B4C45A"/>
    <w:rsid w:val="66B11E68"/>
    <w:rsid w:val="693FB8AB"/>
    <w:rsid w:val="6A37A17C"/>
    <w:rsid w:val="6AA0EEC5"/>
    <w:rsid w:val="6BBEBC61"/>
    <w:rsid w:val="6BF93CDC"/>
    <w:rsid w:val="6C056F5A"/>
    <w:rsid w:val="6D5885E1"/>
    <w:rsid w:val="6DBC42E6"/>
    <w:rsid w:val="6E43EFA2"/>
    <w:rsid w:val="6F9A82E4"/>
    <w:rsid w:val="6FC734B7"/>
    <w:rsid w:val="705CF0F1"/>
    <w:rsid w:val="71B3C3CE"/>
    <w:rsid w:val="728C9372"/>
    <w:rsid w:val="72AC83D5"/>
    <w:rsid w:val="73B6BCEC"/>
    <w:rsid w:val="742AF7C2"/>
    <w:rsid w:val="7509D152"/>
    <w:rsid w:val="75E33DFC"/>
    <w:rsid w:val="7610727C"/>
    <w:rsid w:val="761750E5"/>
    <w:rsid w:val="765EA963"/>
    <w:rsid w:val="76AD4812"/>
    <w:rsid w:val="78D4BC5F"/>
    <w:rsid w:val="78E63166"/>
    <w:rsid w:val="7AD5FE9F"/>
    <w:rsid w:val="7C321E39"/>
    <w:rsid w:val="7D6FADC2"/>
    <w:rsid w:val="7D8C905F"/>
    <w:rsid w:val="7FD7D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41A0B0"/>
  <w15:docId w15:val="{94595C6E-AD56-4F4B-9366-BC806B4D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8F01CF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754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2626A"/>
    <w:rPr>
      <w:color w:val="954F72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520657"/>
  </w:style>
  <w:style w:type="character" w:customStyle="1" w:styleId="FooterChar">
    <w:name w:val="Footer Char"/>
    <w:basedOn w:val="DefaultParagraphFont"/>
    <w:link w:val="Footer"/>
    <w:uiPriority w:val="99"/>
    <w:qFormat/>
    <w:rsid w:val="00520657"/>
  </w:style>
  <w:style w:type="character" w:styleId="UnresolvedMention">
    <w:name w:val="Unresolved Mention"/>
    <w:basedOn w:val="DefaultParagraphFont"/>
    <w:uiPriority w:val="99"/>
    <w:qFormat/>
    <w:rsid w:val="000C46B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qFormat/>
    <w:rsid w:val="008F01CF"/>
  </w:style>
  <w:style w:type="character" w:customStyle="1" w:styleId="url">
    <w:name w:val="url"/>
    <w:basedOn w:val="DefaultParagraphFont"/>
    <w:uiPriority w:val="1"/>
    <w:qFormat/>
    <w:rsid w:val="50FE4651"/>
    <w:rPr>
      <w:rFonts w:asciiTheme="minorHAnsi" w:eastAsiaTheme="minorEastAsia" w:hAnsiTheme="minorHAnsi" w:cstheme="minorBidi"/>
      <w:sz w:val="24"/>
      <w:szCs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next w:val="Normal"/>
    <w:uiPriority w:val="35"/>
    <w:unhideWhenUsed/>
    <w:qFormat/>
    <w:rsid w:val="003B1815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3737A3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520657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520657"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uiPriority w:val="99"/>
    <w:unhideWhenUsed/>
    <w:qFormat/>
    <w:rsid w:val="00DE553A"/>
    <w:pPr>
      <w:spacing w:beforeAutospacing="1" w:afterAutospacing="1"/>
    </w:pPr>
  </w:style>
  <w:style w:type="paragraph" w:customStyle="1" w:styleId="Figure">
    <w:name w:val="Figure"/>
    <w:basedOn w:val="Caption"/>
    <w:qFormat/>
  </w:style>
  <w:style w:type="table" w:styleId="TableGrid">
    <w:name w:val="Table Grid"/>
    <w:basedOn w:val="TableNormal"/>
    <w:uiPriority w:val="39"/>
    <w:rsid w:val="00407D5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37119"/>
    <w:rPr>
      <w:color w:val="808080"/>
    </w:rPr>
  </w:style>
  <w:style w:type="character" w:styleId="Emphasis">
    <w:name w:val="Emphasis"/>
    <w:basedOn w:val="DefaultParagraphFont"/>
    <w:uiPriority w:val="20"/>
    <w:qFormat/>
    <w:rsid w:val="005127AD"/>
    <w:rPr>
      <w:i/>
      <w:iCs/>
    </w:rPr>
  </w:style>
  <w:style w:type="character" w:styleId="Strong">
    <w:name w:val="Strong"/>
    <w:basedOn w:val="DefaultParagraphFont"/>
    <w:uiPriority w:val="22"/>
    <w:qFormat/>
    <w:rsid w:val="00E41103"/>
    <w:rPr>
      <w:b/>
      <w:bCs/>
    </w:rPr>
  </w:style>
  <w:style w:type="paragraph" w:styleId="NoSpacing">
    <w:name w:val="No Spacing"/>
    <w:uiPriority w:val="1"/>
    <w:qFormat/>
    <w:rsid w:val="005744D6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26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kotsikis@sch.g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D193B-47CB-FF42-8C86-5FA874D48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panos kotsikis</cp:lastModifiedBy>
  <cp:revision>59</cp:revision>
  <cp:lastPrinted>2026-09-27T17:08:00Z</cp:lastPrinted>
  <dcterms:created xsi:type="dcterms:W3CDTF">2026-10-14T06:50:00Z</dcterms:created>
  <dcterms:modified xsi:type="dcterms:W3CDTF">2026-10-15T09:42:00Z</dcterms:modified>
  <dc:language>en-US</dc:language>
</cp:coreProperties>
</file>